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DCE" w:rsidRPr="00342572" w:rsidRDefault="00005DCE">
      <w:pPr>
        <w:rPr>
          <w:b/>
          <w:sz w:val="32"/>
          <w:szCs w:val="32"/>
        </w:rPr>
      </w:pPr>
      <w:bookmarkStart w:id="0" w:name="_GoBack"/>
      <w:bookmarkEnd w:id="0"/>
      <w:r w:rsidRPr="00342572">
        <w:rPr>
          <w:b/>
          <w:sz w:val="32"/>
          <w:szCs w:val="32"/>
        </w:rPr>
        <w:t xml:space="preserve">Bolagsstyrningsrapport år </w:t>
      </w:r>
      <w:r w:rsidR="00C066BF" w:rsidRPr="00342572">
        <w:rPr>
          <w:b/>
          <w:sz w:val="32"/>
          <w:szCs w:val="32"/>
        </w:rPr>
        <w:t>20</w:t>
      </w:r>
      <w:r w:rsidR="00D440D0">
        <w:rPr>
          <w:b/>
          <w:sz w:val="32"/>
          <w:szCs w:val="32"/>
        </w:rPr>
        <w:t>1</w:t>
      </w:r>
      <w:r w:rsidR="00BA5EA1">
        <w:rPr>
          <w:b/>
          <w:sz w:val="32"/>
          <w:szCs w:val="32"/>
        </w:rPr>
        <w:t>8</w:t>
      </w:r>
      <w:r w:rsidR="00C066BF" w:rsidRPr="00342572">
        <w:rPr>
          <w:b/>
          <w:sz w:val="32"/>
          <w:szCs w:val="32"/>
        </w:rPr>
        <w:t xml:space="preserve"> </w:t>
      </w:r>
      <w:r w:rsidRPr="00342572">
        <w:rPr>
          <w:b/>
          <w:sz w:val="32"/>
          <w:szCs w:val="32"/>
        </w:rPr>
        <w:t>för Eskilstuna Kommunföretag AB</w:t>
      </w:r>
    </w:p>
    <w:p w:rsidR="00005DCE" w:rsidRDefault="00005DCE"/>
    <w:p w:rsidR="00005DCE" w:rsidRPr="00687947" w:rsidRDefault="00005DCE" w:rsidP="00687947">
      <w:pPr>
        <w:pStyle w:val="Rubrik1"/>
        <w:ind w:right="1134"/>
        <w:rPr>
          <w:rFonts w:ascii="Times New Roman" w:eastAsiaTheme="minorEastAsia" w:hAnsi="Times New Roman" w:cs="Times New Roman"/>
          <w:b w:val="0"/>
          <w:sz w:val="22"/>
          <w:szCs w:val="22"/>
        </w:rPr>
      </w:pPr>
      <w:r w:rsidRPr="00687947">
        <w:rPr>
          <w:rFonts w:ascii="Times New Roman" w:hAnsi="Times New Roman" w:cs="Times New Roman"/>
          <w:b w:val="0"/>
          <w:sz w:val="22"/>
          <w:szCs w:val="22"/>
        </w:rPr>
        <w:t xml:space="preserve">I enlighet med Kommunfullmäktige i Eskilstunas beslut i </w:t>
      </w:r>
      <w:r w:rsidR="00687947" w:rsidRPr="00687947">
        <w:rPr>
          <w:rFonts w:ascii="Times New Roman" w:eastAsiaTheme="minorEastAsia" w:hAnsi="Times New Roman" w:cs="Times New Roman"/>
          <w:b w:val="0"/>
          <w:sz w:val="22"/>
          <w:szCs w:val="22"/>
        </w:rPr>
        <w:t>Policy för ägarstyrning av Eskilstuna kommuns hel- och delägda bolag</w:t>
      </w:r>
      <w:r w:rsidR="00687947">
        <w:rPr>
          <w:rFonts w:ascii="Times New Roman" w:eastAsiaTheme="minorEastAsia" w:hAnsi="Times New Roman" w:cs="Times New Roman"/>
          <w:b w:val="0"/>
          <w:sz w:val="22"/>
          <w:szCs w:val="22"/>
        </w:rPr>
        <w:t xml:space="preserve"> </w:t>
      </w:r>
      <w:r w:rsidRPr="00687947">
        <w:rPr>
          <w:rFonts w:ascii="Times New Roman" w:hAnsi="Times New Roman" w:cs="Times New Roman"/>
          <w:b w:val="0"/>
          <w:sz w:val="22"/>
          <w:szCs w:val="22"/>
        </w:rPr>
        <w:t xml:space="preserve">lämnar Eskilstuna Kommunföretag AB bolagsstyrningsrapport för år </w:t>
      </w:r>
      <w:r w:rsidR="00232F9C" w:rsidRPr="00687947">
        <w:rPr>
          <w:rFonts w:ascii="Times New Roman" w:hAnsi="Times New Roman" w:cs="Times New Roman"/>
          <w:b w:val="0"/>
          <w:sz w:val="22"/>
          <w:szCs w:val="22"/>
        </w:rPr>
        <w:t>20</w:t>
      </w:r>
      <w:r w:rsidR="00D440D0" w:rsidRPr="00687947">
        <w:rPr>
          <w:rFonts w:ascii="Times New Roman" w:hAnsi="Times New Roman" w:cs="Times New Roman"/>
          <w:b w:val="0"/>
          <w:sz w:val="22"/>
          <w:szCs w:val="22"/>
        </w:rPr>
        <w:t>1</w:t>
      </w:r>
      <w:r w:rsidR="00BA5EA1">
        <w:rPr>
          <w:rFonts w:ascii="Times New Roman" w:hAnsi="Times New Roman" w:cs="Times New Roman"/>
          <w:b w:val="0"/>
          <w:sz w:val="22"/>
          <w:szCs w:val="22"/>
        </w:rPr>
        <w:t>8</w:t>
      </w:r>
      <w:r w:rsidR="00EF56E9" w:rsidRPr="00687947">
        <w:rPr>
          <w:rFonts w:ascii="Times New Roman" w:hAnsi="Times New Roman" w:cs="Times New Roman"/>
          <w:b w:val="0"/>
          <w:sz w:val="22"/>
          <w:szCs w:val="22"/>
        </w:rPr>
        <w:t>.</w:t>
      </w:r>
    </w:p>
    <w:p w:rsidR="00005DCE" w:rsidRDefault="00005DCE"/>
    <w:p w:rsidR="00005DCE" w:rsidRPr="00342572" w:rsidRDefault="00005DCE">
      <w:pPr>
        <w:rPr>
          <w:b/>
          <w:sz w:val="28"/>
          <w:szCs w:val="28"/>
        </w:rPr>
      </w:pPr>
      <w:r w:rsidRPr="00342572">
        <w:rPr>
          <w:b/>
          <w:sz w:val="28"/>
          <w:szCs w:val="28"/>
        </w:rPr>
        <w:t>Utvärdering av styrelsen och verkställande direktören</w:t>
      </w:r>
    </w:p>
    <w:p w:rsidR="00EF56E9" w:rsidRDefault="00EF56E9"/>
    <w:p w:rsidR="00005DCE" w:rsidRPr="0019379A" w:rsidRDefault="00005DCE">
      <w:r w:rsidRPr="0019379A">
        <w:t>Utvärdering av styrelsen</w:t>
      </w:r>
      <w:r w:rsidR="00246A46">
        <w:t>s arbete</w:t>
      </w:r>
      <w:r w:rsidRPr="0019379A">
        <w:t xml:space="preserve"> </w:t>
      </w:r>
      <w:r w:rsidR="00D440D0" w:rsidRPr="0019379A">
        <w:t>har genomfört</w:t>
      </w:r>
      <w:r w:rsidRPr="0019379A">
        <w:t xml:space="preserve">s </w:t>
      </w:r>
      <w:r w:rsidR="00D440D0" w:rsidRPr="0019379A">
        <w:t xml:space="preserve">för år </w:t>
      </w:r>
      <w:r w:rsidR="00232F9C" w:rsidRPr="0019379A">
        <w:t>201</w:t>
      </w:r>
      <w:r w:rsidR="00BA5EA1">
        <w:t>8</w:t>
      </w:r>
      <w:r w:rsidR="00246A46">
        <w:t xml:space="preserve"> vid </w:t>
      </w:r>
      <w:r w:rsidR="00246A46" w:rsidRPr="00E519C9">
        <w:t xml:space="preserve">styrelsemöte </w:t>
      </w:r>
      <w:r w:rsidR="00246A46" w:rsidRPr="00BA5EA1">
        <w:t>201</w:t>
      </w:r>
      <w:r w:rsidR="00687947" w:rsidRPr="00BA5EA1">
        <w:t>8</w:t>
      </w:r>
      <w:r w:rsidR="00246A46" w:rsidRPr="00BA5EA1">
        <w:t>-</w:t>
      </w:r>
      <w:r w:rsidR="00BA5EA1" w:rsidRPr="00BA5EA1">
        <w:t>12</w:t>
      </w:r>
      <w:r w:rsidR="00246A46" w:rsidRPr="00BA5EA1">
        <w:t>-</w:t>
      </w:r>
      <w:r w:rsidR="00BA5EA1" w:rsidRPr="00BA5EA1">
        <w:t>19</w:t>
      </w:r>
      <w:r w:rsidR="009035D1" w:rsidRPr="00BA5EA1">
        <w:t>.</w:t>
      </w:r>
      <w:r w:rsidR="00D440D0" w:rsidRPr="0019379A">
        <w:t xml:space="preserve"> </w:t>
      </w:r>
    </w:p>
    <w:p w:rsidR="00005DCE" w:rsidRPr="0019379A" w:rsidRDefault="00005DCE"/>
    <w:p w:rsidR="00246A46" w:rsidRDefault="00005DCE">
      <w:r w:rsidRPr="0019379A">
        <w:t xml:space="preserve">Utvärdering av verkställande direktören </w:t>
      </w:r>
      <w:r w:rsidR="00A25A70" w:rsidRPr="0019379A">
        <w:t>har genomfört</w:t>
      </w:r>
      <w:r w:rsidRPr="0019379A">
        <w:t xml:space="preserve">s </w:t>
      </w:r>
      <w:r w:rsidR="00A25A70" w:rsidRPr="0019379A">
        <w:t xml:space="preserve">för </w:t>
      </w:r>
      <w:r w:rsidR="00232F9C" w:rsidRPr="0019379A">
        <w:t>201</w:t>
      </w:r>
      <w:r w:rsidR="00BA5EA1">
        <w:t>8</w:t>
      </w:r>
      <w:r w:rsidR="00246A46">
        <w:t xml:space="preserve"> vid styrelsemöte </w:t>
      </w:r>
    </w:p>
    <w:p w:rsidR="00005DCE" w:rsidRDefault="00246A46">
      <w:r w:rsidRPr="00E519C9">
        <w:t>201</w:t>
      </w:r>
      <w:r w:rsidR="00687947">
        <w:t>8</w:t>
      </w:r>
      <w:r w:rsidRPr="00E519C9">
        <w:t>-</w:t>
      </w:r>
      <w:r w:rsidR="00BA5EA1">
        <w:t>12</w:t>
      </w:r>
      <w:r w:rsidRPr="00E519C9">
        <w:t>-</w:t>
      </w:r>
      <w:r w:rsidR="00BA5EA1">
        <w:t>19</w:t>
      </w:r>
      <w:r w:rsidR="00642A45" w:rsidRPr="00E519C9">
        <w:t>.</w:t>
      </w:r>
    </w:p>
    <w:p w:rsidR="00467235" w:rsidRDefault="00467235"/>
    <w:p w:rsidR="001C492A" w:rsidRDefault="00005DCE">
      <w:pPr>
        <w:rPr>
          <w:b/>
          <w:sz w:val="28"/>
          <w:szCs w:val="28"/>
        </w:rPr>
      </w:pPr>
      <w:r w:rsidRPr="00342572">
        <w:rPr>
          <w:b/>
          <w:sz w:val="28"/>
          <w:szCs w:val="28"/>
        </w:rPr>
        <w:t>Styrelseledamöter</w:t>
      </w:r>
      <w:r w:rsidR="00BA5EA1">
        <w:rPr>
          <w:b/>
          <w:sz w:val="28"/>
          <w:szCs w:val="28"/>
        </w:rPr>
        <w:t xml:space="preserve"> vid bolagsstyrningsrapportens avlämnande</w:t>
      </w:r>
      <w:r w:rsidR="00AA0568" w:rsidRPr="00342572">
        <w:rPr>
          <w:b/>
          <w:sz w:val="28"/>
          <w:szCs w:val="28"/>
        </w:rPr>
        <w:t>:</w:t>
      </w:r>
      <w:r w:rsidR="003122CD">
        <w:rPr>
          <w:b/>
          <w:sz w:val="28"/>
          <w:szCs w:val="28"/>
        </w:rPr>
        <w:t xml:space="preserve"> </w:t>
      </w:r>
      <w:r w:rsidR="003122CD" w:rsidRPr="006305CE">
        <w:rPr>
          <w:b/>
          <w:sz w:val="28"/>
          <w:szCs w:val="28"/>
        </w:rPr>
        <w:t>(bilaga 1)</w:t>
      </w:r>
      <w:r w:rsidR="00A25A70">
        <w:rPr>
          <w:b/>
          <w:sz w:val="28"/>
          <w:szCs w:val="28"/>
        </w:rPr>
        <w:t xml:space="preserve"> </w:t>
      </w:r>
    </w:p>
    <w:p w:rsidR="00005DCE" w:rsidRDefault="00005DCE">
      <w:r>
        <w:t xml:space="preserve">Namn: </w:t>
      </w:r>
    </w:p>
    <w:p w:rsidR="00005DCE" w:rsidRDefault="003122CD">
      <w:r>
        <w:t>Födelseår</w:t>
      </w:r>
      <w:r w:rsidR="00005DCE">
        <w:t>:</w:t>
      </w:r>
    </w:p>
    <w:p w:rsidR="00005DCE" w:rsidRDefault="00005DCE">
      <w:r>
        <w:t>Utbildning:</w:t>
      </w:r>
    </w:p>
    <w:p w:rsidR="00005DCE" w:rsidRDefault="00005DCE">
      <w:r>
        <w:t>Arbetslivserfarenhet:</w:t>
      </w:r>
    </w:p>
    <w:p w:rsidR="00005DCE" w:rsidRDefault="00005DCE">
      <w:proofErr w:type="gramStart"/>
      <w:r>
        <w:t>Uppdrag</w:t>
      </w:r>
      <w:proofErr w:type="gramEnd"/>
      <w:r>
        <w:t xml:space="preserve"> i bolaget:</w:t>
      </w:r>
    </w:p>
    <w:p w:rsidR="00005DCE" w:rsidRDefault="00005DCE">
      <w:r>
        <w:t>Andra uppdrag i företag och organisationer:</w:t>
      </w:r>
    </w:p>
    <w:p w:rsidR="00005DCE" w:rsidRDefault="00005DCE">
      <w:r>
        <w:t xml:space="preserve">Väsentliga aktieinnehav </w:t>
      </w:r>
      <w:r w:rsidR="009035D1">
        <w:t xml:space="preserve">i bolag </w:t>
      </w:r>
      <w:r>
        <w:t xml:space="preserve">som bolaget har affärsförbindelser med: </w:t>
      </w:r>
    </w:p>
    <w:p w:rsidR="00005DCE" w:rsidRDefault="00005DCE">
      <w:r>
        <w:t>Invaldes i styrelsen år:</w:t>
      </w:r>
    </w:p>
    <w:p w:rsidR="00005DCE" w:rsidRDefault="00005DCE">
      <w:r>
        <w:t>Övriga uppg</w:t>
      </w:r>
      <w:r w:rsidR="00AA0568">
        <w:t>ifter som kan vara av betydelse för uppdraget:</w:t>
      </w:r>
    </w:p>
    <w:p w:rsidR="00AA0568" w:rsidRDefault="00AA0568"/>
    <w:p w:rsidR="00AA0568" w:rsidRDefault="00AA0568"/>
    <w:p w:rsidR="00AA0568" w:rsidRPr="00342572" w:rsidRDefault="00AA0568">
      <w:pPr>
        <w:rPr>
          <w:b/>
          <w:sz w:val="28"/>
          <w:szCs w:val="28"/>
        </w:rPr>
      </w:pPr>
      <w:r w:rsidRPr="00342572">
        <w:rPr>
          <w:b/>
          <w:sz w:val="28"/>
          <w:szCs w:val="28"/>
        </w:rPr>
        <w:t>Styrelsearbetet</w:t>
      </w:r>
      <w:r w:rsidR="001C492A">
        <w:rPr>
          <w:b/>
          <w:sz w:val="28"/>
          <w:szCs w:val="28"/>
        </w:rPr>
        <w:t xml:space="preserve"> 201</w:t>
      </w:r>
      <w:r w:rsidR="00BA5EA1">
        <w:rPr>
          <w:b/>
          <w:sz w:val="28"/>
          <w:szCs w:val="28"/>
        </w:rPr>
        <w:t>8</w:t>
      </w:r>
      <w:r w:rsidRPr="006305CE">
        <w:rPr>
          <w:b/>
          <w:sz w:val="28"/>
          <w:szCs w:val="28"/>
        </w:rPr>
        <w:t>:</w:t>
      </w:r>
      <w:r w:rsidR="003122CD" w:rsidRPr="006305CE">
        <w:rPr>
          <w:b/>
          <w:sz w:val="28"/>
          <w:szCs w:val="28"/>
        </w:rPr>
        <w:t xml:space="preserve"> (bilaga 2)</w:t>
      </w:r>
      <w:r w:rsidR="00A25A70">
        <w:rPr>
          <w:b/>
          <w:sz w:val="28"/>
          <w:szCs w:val="28"/>
        </w:rPr>
        <w:t xml:space="preserve"> </w:t>
      </w:r>
    </w:p>
    <w:p w:rsidR="00AA0568" w:rsidRDefault="00AA0568">
      <w:r>
        <w:t>Enskilda styrelseledamöters uppdrag:</w:t>
      </w:r>
    </w:p>
    <w:p w:rsidR="00005DCE" w:rsidRDefault="00AA0568">
      <w:r>
        <w:t>Antal sammanträden:</w:t>
      </w:r>
      <w:r w:rsidR="004C5122">
        <w:t xml:space="preserve"> </w:t>
      </w:r>
      <w:r w:rsidR="008A6C83">
        <w:t xml:space="preserve">12 </w:t>
      </w:r>
      <w:proofErr w:type="spellStart"/>
      <w:r w:rsidR="004C5122">
        <w:t>st</w:t>
      </w:r>
      <w:proofErr w:type="spellEnd"/>
    </w:p>
    <w:p w:rsidR="004C5122" w:rsidRDefault="004C5122" w:rsidP="004C5122">
      <w:r>
        <w:t xml:space="preserve">Genomsnittlig närvaro: </w:t>
      </w:r>
      <w:r w:rsidR="007577A8">
        <w:t>70 %</w:t>
      </w:r>
    </w:p>
    <w:p w:rsidR="004C5122" w:rsidRDefault="004C5122"/>
    <w:p w:rsidR="001C492A" w:rsidRDefault="00AA0568" w:rsidP="001C492A">
      <w:r w:rsidRPr="00285185">
        <w:t>Sekreterare vid styrelsens sammanträden:</w:t>
      </w:r>
      <w:r w:rsidR="004C5122" w:rsidRPr="00285185">
        <w:t xml:space="preserve"> </w:t>
      </w:r>
      <w:r w:rsidR="00687947" w:rsidRPr="008A6C83">
        <w:t xml:space="preserve">Anu Hellman vid </w:t>
      </w:r>
      <w:r w:rsidR="008A6C83">
        <w:t>11</w:t>
      </w:r>
      <w:r w:rsidR="00687947" w:rsidRPr="008A6C83">
        <w:t xml:space="preserve"> sammanträden</w:t>
      </w:r>
      <w:r w:rsidR="008A6C83">
        <w:t xml:space="preserve"> samt 1 sammanträde per capsulam</w:t>
      </w:r>
      <w:r w:rsidR="008838C5" w:rsidRPr="008A6C83">
        <w:t>.</w:t>
      </w:r>
    </w:p>
    <w:p w:rsidR="00E829E0" w:rsidRPr="00246A46" w:rsidRDefault="00E829E0" w:rsidP="001C492A"/>
    <w:p w:rsidR="00E829E0" w:rsidRPr="00E829E0" w:rsidRDefault="00E829E0" w:rsidP="00E829E0">
      <w:pPr>
        <w:pStyle w:val="Sidhuvud"/>
        <w:rPr>
          <w:color w:val="000000"/>
        </w:rPr>
      </w:pPr>
      <w:smartTag w:uri="urn:schemas-microsoft-com:office:smarttags" w:element="PersonName">
        <w:smartTag w:uri="urn:schemas-microsoft-com:office:smarttags" w:element="PersonName">
          <w:r w:rsidRPr="00E829E0">
            <w:rPr>
              <w:color w:val="000000"/>
            </w:rPr>
            <w:t>Styrelse</w:t>
          </w:r>
        </w:smartTag>
        <w:r w:rsidRPr="00E829E0">
          <w:rPr>
            <w:color w:val="000000"/>
          </w:rPr>
          <w:t>n</w:t>
        </w:r>
      </w:smartTag>
      <w:r w:rsidRPr="00E829E0">
        <w:rPr>
          <w:color w:val="000000"/>
        </w:rPr>
        <w:t xml:space="preserve"> </w:t>
      </w:r>
      <w:r>
        <w:rPr>
          <w:color w:val="000000"/>
        </w:rPr>
        <w:t xml:space="preserve">har </w:t>
      </w:r>
      <w:r w:rsidRPr="00E829E0">
        <w:rPr>
          <w:color w:val="000000"/>
        </w:rPr>
        <w:t>arbeta</w:t>
      </w:r>
      <w:r>
        <w:rPr>
          <w:color w:val="000000"/>
        </w:rPr>
        <w:t>t</w:t>
      </w:r>
      <w:r w:rsidRPr="00E829E0">
        <w:rPr>
          <w:color w:val="000000"/>
        </w:rPr>
        <w:t xml:space="preserve"> som ett kollektiv. Individuella insatser i det löpande styrelsearbetet </w:t>
      </w:r>
      <w:r>
        <w:rPr>
          <w:color w:val="000000"/>
        </w:rPr>
        <w:t>har</w:t>
      </w:r>
      <w:r w:rsidRPr="00E829E0">
        <w:rPr>
          <w:color w:val="000000"/>
        </w:rPr>
        <w:t xml:space="preserve"> endast förekomm</w:t>
      </w:r>
      <w:r>
        <w:rPr>
          <w:color w:val="000000"/>
        </w:rPr>
        <w:t>it</w:t>
      </w:r>
      <w:r w:rsidRPr="00E829E0">
        <w:rPr>
          <w:color w:val="000000"/>
        </w:rPr>
        <w:t xml:space="preserve"> i särskilda fall</w:t>
      </w:r>
      <w:r>
        <w:rPr>
          <w:color w:val="000000"/>
        </w:rPr>
        <w:t xml:space="preserve">, exempelvis för arbetet inom biogasområdet utifrån kommunfullmäktiges ägardirektiv. Beslut om </w:t>
      </w:r>
      <w:r w:rsidR="00E70855">
        <w:rPr>
          <w:color w:val="000000"/>
        </w:rPr>
        <w:t>detta arbetssätt har fattats av styrelsen.</w:t>
      </w:r>
      <w:r>
        <w:rPr>
          <w:color w:val="000000"/>
        </w:rPr>
        <w:t xml:space="preserve"> </w:t>
      </w:r>
    </w:p>
    <w:p w:rsidR="00AA0568" w:rsidRPr="00E829E0" w:rsidRDefault="00AA0568"/>
    <w:p w:rsidR="00AA0568" w:rsidRDefault="00AA0568"/>
    <w:p w:rsidR="00AA0568" w:rsidRPr="00342572" w:rsidRDefault="00AA0568">
      <w:pPr>
        <w:rPr>
          <w:b/>
          <w:sz w:val="28"/>
          <w:szCs w:val="28"/>
        </w:rPr>
      </w:pPr>
      <w:r w:rsidRPr="00342572">
        <w:rPr>
          <w:b/>
          <w:sz w:val="28"/>
          <w:szCs w:val="28"/>
        </w:rPr>
        <w:t>Internkontroll:</w:t>
      </w:r>
    </w:p>
    <w:p w:rsidR="00534720" w:rsidRPr="006E6861" w:rsidRDefault="00AA0568" w:rsidP="00534720">
      <w:pPr>
        <w:rPr>
          <w:rFonts w:ascii="Arial" w:hAnsi="Arial"/>
          <w:b/>
          <w:sz w:val="24"/>
        </w:rPr>
      </w:pPr>
      <w:r w:rsidRPr="006E6861">
        <w:rPr>
          <w:b/>
        </w:rPr>
        <w:t>Uppfyllande av bolagets syfte:</w:t>
      </w:r>
      <w:r w:rsidR="00534720" w:rsidRPr="006E6861">
        <w:rPr>
          <w:rFonts w:ascii="Arial" w:hAnsi="Arial"/>
          <w:b/>
          <w:sz w:val="24"/>
        </w:rPr>
        <w:t xml:space="preserve"> </w:t>
      </w:r>
    </w:p>
    <w:p w:rsidR="00534720" w:rsidRPr="009924DF" w:rsidRDefault="00534720" w:rsidP="00534720">
      <w:pPr>
        <w:rPr>
          <w:szCs w:val="22"/>
        </w:rPr>
      </w:pPr>
      <w:r w:rsidRPr="009924DF">
        <w:rPr>
          <w:szCs w:val="22"/>
        </w:rPr>
        <w:t xml:space="preserve">Enligt bolagsordningen är bolagets syfte att, inom ramen för de grundsatser som gäller för kommunal verksamhet enligt kommunallagen, genom ledning, styrning, samordning och kontroll tillvarata de möjligheter till effektivisering som finns mellan de kommunala företagen och mellan de kommunala företagen och kommunen. </w:t>
      </w:r>
    </w:p>
    <w:p w:rsidR="008649B4" w:rsidRPr="009924DF" w:rsidRDefault="008649B4" w:rsidP="00534720">
      <w:pPr>
        <w:rPr>
          <w:szCs w:val="22"/>
        </w:rPr>
      </w:pPr>
    </w:p>
    <w:p w:rsidR="00E902FC" w:rsidRDefault="00534720" w:rsidP="00534720">
      <w:pPr>
        <w:rPr>
          <w:szCs w:val="22"/>
        </w:rPr>
      </w:pPr>
      <w:r w:rsidRPr="009924DF">
        <w:rPr>
          <w:szCs w:val="22"/>
        </w:rPr>
        <w:lastRenderedPageBreak/>
        <w:t xml:space="preserve">Under år </w:t>
      </w:r>
      <w:r w:rsidR="00232F9C" w:rsidRPr="009924DF">
        <w:rPr>
          <w:szCs w:val="22"/>
        </w:rPr>
        <w:t>20</w:t>
      </w:r>
      <w:r w:rsidR="00A25A70" w:rsidRPr="009924DF">
        <w:rPr>
          <w:szCs w:val="22"/>
        </w:rPr>
        <w:t>1</w:t>
      </w:r>
      <w:r w:rsidR="00BC46B1">
        <w:rPr>
          <w:szCs w:val="22"/>
        </w:rPr>
        <w:t>8</w:t>
      </w:r>
      <w:r w:rsidR="00232F9C" w:rsidRPr="009924DF">
        <w:rPr>
          <w:szCs w:val="22"/>
        </w:rPr>
        <w:t xml:space="preserve"> </w:t>
      </w:r>
      <w:r w:rsidRPr="009924DF">
        <w:rPr>
          <w:szCs w:val="22"/>
        </w:rPr>
        <w:t xml:space="preserve">har </w:t>
      </w:r>
      <w:r w:rsidR="00BC46B1">
        <w:rPr>
          <w:szCs w:val="22"/>
        </w:rPr>
        <w:t xml:space="preserve">samordning och </w:t>
      </w:r>
      <w:r w:rsidRPr="009924DF">
        <w:rPr>
          <w:szCs w:val="22"/>
        </w:rPr>
        <w:t xml:space="preserve">samarbete </w:t>
      </w:r>
      <w:r w:rsidR="000C3122" w:rsidRPr="009924DF">
        <w:rPr>
          <w:szCs w:val="22"/>
        </w:rPr>
        <w:t xml:space="preserve">mellan bolagen </w:t>
      </w:r>
      <w:r w:rsidR="00A25A70" w:rsidRPr="009924DF">
        <w:rPr>
          <w:szCs w:val="22"/>
        </w:rPr>
        <w:t>fortsatt</w:t>
      </w:r>
      <w:r w:rsidR="00246A46" w:rsidRPr="009924DF">
        <w:rPr>
          <w:szCs w:val="22"/>
        </w:rPr>
        <w:t>.</w:t>
      </w:r>
      <w:r w:rsidR="00A25A70" w:rsidRPr="009924DF">
        <w:rPr>
          <w:szCs w:val="22"/>
        </w:rPr>
        <w:t xml:space="preserve"> </w:t>
      </w:r>
      <w:r w:rsidR="000C3122" w:rsidRPr="009924DF">
        <w:rPr>
          <w:szCs w:val="22"/>
        </w:rPr>
        <w:t xml:space="preserve">Mellan bolagen och kommunen </w:t>
      </w:r>
      <w:r w:rsidR="008649B4" w:rsidRPr="009924DF">
        <w:rPr>
          <w:szCs w:val="22"/>
        </w:rPr>
        <w:t>är</w:t>
      </w:r>
      <w:r w:rsidR="000C3122" w:rsidRPr="009924DF">
        <w:rPr>
          <w:szCs w:val="22"/>
        </w:rPr>
        <w:t xml:space="preserve"> ett antal ”råd</w:t>
      </w:r>
      <w:r w:rsidR="00217AD3">
        <w:rPr>
          <w:szCs w:val="22"/>
        </w:rPr>
        <w:t>/forum</w:t>
      </w:r>
      <w:r w:rsidR="000C3122" w:rsidRPr="009924DF">
        <w:rPr>
          <w:szCs w:val="22"/>
        </w:rPr>
        <w:t xml:space="preserve">” </w:t>
      </w:r>
      <w:r w:rsidR="00246A46" w:rsidRPr="009924DF">
        <w:rPr>
          <w:szCs w:val="22"/>
        </w:rPr>
        <w:t>inrätta</w:t>
      </w:r>
      <w:r w:rsidR="008649B4" w:rsidRPr="009924DF">
        <w:rPr>
          <w:szCs w:val="22"/>
        </w:rPr>
        <w:t>de</w:t>
      </w:r>
      <w:r w:rsidR="00246A46" w:rsidRPr="009924DF">
        <w:rPr>
          <w:szCs w:val="22"/>
        </w:rPr>
        <w:t xml:space="preserve"> för </w:t>
      </w:r>
      <w:r w:rsidR="000C3122" w:rsidRPr="009924DF">
        <w:rPr>
          <w:szCs w:val="22"/>
        </w:rPr>
        <w:t xml:space="preserve">att utveckla samarbetet; finans-, redovisnings- och inköpsråd. </w:t>
      </w:r>
      <w:r w:rsidR="00217AD3">
        <w:rPr>
          <w:szCs w:val="22"/>
        </w:rPr>
        <w:t xml:space="preserve">Inom bolagskoncernen finns råd för intern styrning och kontroll, investeringar samt it. </w:t>
      </w:r>
      <w:r w:rsidR="00B77704">
        <w:rPr>
          <w:szCs w:val="22"/>
        </w:rPr>
        <w:t xml:space="preserve">Från </w:t>
      </w:r>
      <w:r w:rsidR="00217AD3">
        <w:rPr>
          <w:szCs w:val="22"/>
        </w:rPr>
        <w:t>september 2016</w:t>
      </w:r>
      <w:r w:rsidR="00B77704">
        <w:rPr>
          <w:szCs w:val="22"/>
        </w:rPr>
        <w:t xml:space="preserve"> utförs koncernens löneadministrativa uppgifter av </w:t>
      </w:r>
      <w:r w:rsidR="008838C5">
        <w:rPr>
          <w:szCs w:val="22"/>
        </w:rPr>
        <w:t>Eskilstuna kommun</w:t>
      </w:r>
      <w:r w:rsidR="00B77704">
        <w:rPr>
          <w:szCs w:val="22"/>
        </w:rPr>
        <w:t xml:space="preserve"> samtidigt som </w:t>
      </w:r>
      <w:r w:rsidR="008838C5">
        <w:rPr>
          <w:szCs w:val="22"/>
        </w:rPr>
        <w:t>löpande ekonomiadministration</w:t>
      </w:r>
      <w:r w:rsidR="00B77704">
        <w:rPr>
          <w:szCs w:val="22"/>
        </w:rPr>
        <w:t xml:space="preserve"> för samtliga bolag förutom Eskilstuna Energi och Miljö och </w:t>
      </w:r>
      <w:r w:rsidR="008838C5">
        <w:rPr>
          <w:szCs w:val="22"/>
        </w:rPr>
        <w:t xml:space="preserve">dess dotterbolag överförts till </w:t>
      </w:r>
      <w:r w:rsidR="00B77704">
        <w:rPr>
          <w:szCs w:val="22"/>
        </w:rPr>
        <w:t>Eskilstuna K</w:t>
      </w:r>
      <w:r w:rsidR="008838C5">
        <w:rPr>
          <w:szCs w:val="22"/>
        </w:rPr>
        <w:t>ommunfastigheter</w:t>
      </w:r>
      <w:r w:rsidR="00B77704">
        <w:rPr>
          <w:szCs w:val="22"/>
        </w:rPr>
        <w:t>.</w:t>
      </w:r>
    </w:p>
    <w:p w:rsidR="009924DF" w:rsidRPr="009924DF" w:rsidRDefault="009924DF" w:rsidP="00534720">
      <w:pPr>
        <w:rPr>
          <w:szCs w:val="22"/>
        </w:rPr>
      </w:pPr>
    </w:p>
    <w:p w:rsidR="00C75CF9" w:rsidRPr="009924DF" w:rsidRDefault="00246A46" w:rsidP="00534720">
      <w:pPr>
        <w:rPr>
          <w:szCs w:val="22"/>
        </w:rPr>
      </w:pPr>
      <w:r w:rsidRPr="009924DF">
        <w:rPr>
          <w:szCs w:val="22"/>
        </w:rPr>
        <w:t>B</w:t>
      </w:r>
      <w:r w:rsidR="00C75CF9" w:rsidRPr="009924DF">
        <w:rPr>
          <w:szCs w:val="22"/>
        </w:rPr>
        <w:t>olagskoncernen är även representerad i diverse nätverk</w:t>
      </w:r>
      <w:r w:rsidRPr="009924DF">
        <w:rPr>
          <w:szCs w:val="22"/>
        </w:rPr>
        <w:t xml:space="preserve"> och </w:t>
      </w:r>
      <w:r w:rsidR="009924DF">
        <w:rPr>
          <w:szCs w:val="22"/>
        </w:rPr>
        <w:t>ledn</w:t>
      </w:r>
      <w:r w:rsidRPr="009924DF">
        <w:rPr>
          <w:szCs w:val="22"/>
        </w:rPr>
        <w:t xml:space="preserve">ingsgrupper </w:t>
      </w:r>
      <w:r w:rsidR="00C75CF9" w:rsidRPr="009924DF">
        <w:rPr>
          <w:szCs w:val="22"/>
        </w:rPr>
        <w:t xml:space="preserve">inom </w:t>
      </w:r>
      <w:r w:rsidRPr="009924DF">
        <w:rPr>
          <w:szCs w:val="22"/>
        </w:rPr>
        <w:t>kommun</w:t>
      </w:r>
      <w:r w:rsidR="00C75CF9" w:rsidRPr="009924DF">
        <w:rPr>
          <w:szCs w:val="22"/>
        </w:rPr>
        <w:t>koncern</w:t>
      </w:r>
      <w:r w:rsidRPr="009924DF">
        <w:rPr>
          <w:szCs w:val="22"/>
        </w:rPr>
        <w:t>en</w:t>
      </w:r>
      <w:r w:rsidR="00C75CF9" w:rsidRPr="009924DF">
        <w:rPr>
          <w:szCs w:val="22"/>
        </w:rPr>
        <w:t xml:space="preserve"> där samordningsfrågor </w:t>
      </w:r>
      <w:r w:rsidR="00534720" w:rsidRPr="009924DF">
        <w:rPr>
          <w:szCs w:val="22"/>
        </w:rPr>
        <w:t>diskuteras</w:t>
      </w:r>
      <w:r w:rsidR="00C75CF9" w:rsidRPr="009924DF">
        <w:rPr>
          <w:szCs w:val="22"/>
        </w:rPr>
        <w:t xml:space="preserve"> fortlöpande.</w:t>
      </w:r>
    </w:p>
    <w:p w:rsidR="00AA0568" w:rsidRDefault="00AA0568"/>
    <w:p w:rsidR="00AA0568" w:rsidRPr="00342572" w:rsidRDefault="00AA0568">
      <w:pPr>
        <w:rPr>
          <w:b/>
        </w:rPr>
      </w:pPr>
      <w:r w:rsidRPr="00C45EA0">
        <w:rPr>
          <w:b/>
        </w:rPr>
        <w:t>Uppfyllande a</w:t>
      </w:r>
      <w:r w:rsidRPr="006E6861">
        <w:rPr>
          <w:b/>
        </w:rPr>
        <w:t>v ägardirektiv:</w:t>
      </w:r>
    </w:p>
    <w:p w:rsidR="00C75CF9" w:rsidRPr="006E6861" w:rsidRDefault="00C75CF9">
      <w:r w:rsidRPr="00FA53A7">
        <w:t xml:space="preserve">Återrapportering av arbetet med ägardirektiv samt </w:t>
      </w:r>
      <w:r w:rsidR="003122CD" w:rsidRPr="00FA53A7">
        <w:t>åtaganden</w:t>
      </w:r>
      <w:r w:rsidRPr="00FA53A7">
        <w:t xml:space="preserve"> sker </w:t>
      </w:r>
      <w:r w:rsidR="00692CA8" w:rsidRPr="00FA53A7">
        <w:t>regelbundet</w:t>
      </w:r>
      <w:r w:rsidR="00E55E5B" w:rsidRPr="00FA53A7">
        <w:t xml:space="preserve"> under året</w:t>
      </w:r>
      <w:r w:rsidR="001A4EAD" w:rsidRPr="00FA53A7">
        <w:t>,</w:t>
      </w:r>
      <w:r w:rsidR="00E55E5B" w:rsidRPr="006E6861">
        <w:t xml:space="preserve"> såväl skriftligt som muntligt</w:t>
      </w:r>
      <w:r w:rsidRPr="006E6861">
        <w:t xml:space="preserve">. I allt väsentligt </w:t>
      </w:r>
      <w:r w:rsidR="000C3122" w:rsidRPr="006E6861">
        <w:t>är</w:t>
      </w:r>
      <w:r w:rsidR="003122CD" w:rsidRPr="006E6861">
        <w:t xml:space="preserve"> </w:t>
      </w:r>
      <w:r w:rsidRPr="006E6861">
        <w:t xml:space="preserve">ägarens direktiv för år </w:t>
      </w:r>
      <w:r w:rsidR="00BF0A5A" w:rsidRPr="006E6861">
        <w:t>20</w:t>
      </w:r>
      <w:r w:rsidR="000C3122" w:rsidRPr="006E6861">
        <w:t>1</w:t>
      </w:r>
      <w:r w:rsidR="00FA53A7">
        <w:t>8</w:t>
      </w:r>
      <w:r w:rsidR="00BF0A5A" w:rsidRPr="006E6861">
        <w:t xml:space="preserve"> </w:t>
      </w:r>
      <w:r w:rsidRPr="006E6861">
        <w:t>uppfyllda. För detaljerad information hänvisas till de handling</w:t>
      </w:r>
      <w:r w:rsidR="00BF0A5A" w:rsidRPr="006E6861">
        <w:t>ar som föreläggs</w:t>
      </w:r>
      <w:r w:rsidRPr="006E6861">
        <w:t xml:space="preserve"> styrelsen </w:t>
      </w:r>
      <w:r w:rsidR="003122CD" w:rsidRPr="006E6861">
        <w:t>vid styrelsemöte 20</w:t>
      </w:r>
      <w:r w:rsidR="000C3122" w:rsidRPr="006E6861">
        <w:t>1</w:t>
      </w:r>
      <w:r w:rsidR="00FA53A7">
        <w:t>9</w:t>
      </w:r>
      <w:r w:rsidR="003122CD" w:rsidRPr="006E6861">
        <w:t>-</w:t>
      </w:r>
      <w:r w:rsidR="00E55E5B" w:rsidRPr="006E6861">
        <w:t>0</w:t>
      </w:r>
      <w:r w:rsidR="00217AD3">
        <w:t>2</w:t>
      </w:r>
      <w:r w:rsidR="003122CD" w:rsidRPr="006E6861">
        <w:t>-</w:t>
      </w:r>
      <w:r w:rsidR="00217AD3">
        <w:t>2</w:t>
      </w:r>
      <w:r w:rsidR="00FA53A7">
        <w:t>2</w:t>
      </w:r>
      <w:r w:rsidR="003122CD" w:rsidRPr="006E6861">
        <w:t xml:space="preserve"> </w:t>
      </w:r>
      <w:r w:rsidR="00BF0A5A" w:rsidRPr="006E6861">
        <w:t>(</w:t>
      </w:r>
      <w:r w:rsidR="00642A45" w:rsidRPr="006E6861">
        <w:t xml:space="preserve">åtaganden och </w:t>
      </w:r>
      <w:r w:rsidR="00BF0A5A" w:rsidRPr="006E6861">
        <w:t xml:space="preserve">ägardirektiv) </w:t>
      </w:r>
      <w:r w:rsidR="003122CD" w:rsidRPr="000F47BC">
        <w:t>(bilaga 3)</w:t>
      </w:r>
      <w:r w:rsidR="003122CD" w:rsidRPr="006E6861">
        <w:t xml:space="preserve"> </w:t>
      </w:r>
      <w:r w:rsidRPr="006E6861">
        <w:t xml:space="preserve">i samband med beslut om årsredovisning </w:t>
      </w:r>
      <w:r w:rsidR="00BF0A5A" w:rsidRPr="006E6861">
        <w:t>20</w:t>
      </w:r>
      <w:r w:rsidR="000C3122" w:rsidRPr="006E6861">
        <w:t>1</w:t>
      </w:r>
      <w:r w:rsidR="00FA53A7">
        <w:t>8</w:t>
      </w:r>
      <w:r w:rsidRPr="006E6861">
        <w:t>.</w:t>
      </w:r>
    </w:p>
    <w:p w:rsidR="00C75CF9" w:rsidRPr="006E6861" w:rsidRDefault="00C75CF9"/>
    <w:p w:rsidR="00AA0568" w:rsidRPr="00FA215B" w:rsidRDefault="00AA0568">
      <w:pPr>
        <w:rPr>
          <w:b/>
        </w:rPr>
      </w:pPr>
      <w:r w:rsidRPr="00AD5D88">
        <w:rPr>
          <w:b/>
        </w:rPr>
        <w:t>Finansiell rapportering:</w:t>
      </w:r>
      <w:r w:rsidR="004F75FC" w:rsidRPr="00FA215B">
        <w:rPr>
          <w:b/>
        </w:rPr>
        <w:t xml:space="preserve"> </w:t>
      </w:r>
    </w:p>
    <w:p w:rsidR="003122CD" w:rsidRPr="006E6861" w:rsidRDefault="00823F99">
      <w:r w:rsidRPr="00FA215B">
        <w:t>Muntlig</w:t>
      </w:r>
      <w:r w:rsidR="001A4EAD" w:rsidRPr="00FA215B">
        <w:t xml:space="preserve">a </w:t>
      </w:r>
      <w:r w:rsidR="00FA215B">
        <w:t xml:space="preserve">och skriftliga </w:t>
      </w:r>
      <w:r w:rsidR="001A4EAD" w:rsidRPr="00FA215B">
        <w:t xml:space="preserve">ekonomiska </w:t>
      </w:r>
      <w:r w:rsidR="00C75CF9" w:rsidRPr="00FA215B">
        <w:t xml:space="preserve">rapporter </w:t>
      </w:r>
      <w:r w:rsidR="001A4EAD" w:rsidRPr="00FA215B">
        <w:t xml:space="preserve">lämnas </w:t>
      </w:r>
      <w:r w:rsidR="00C75CF9" w:rsidRPr="00FA215B">
        <w:t>fortlöpande vid styrelsemöten</w:t>
      </w:r>
      <w:r w:rsidR="001A4EAD" w:rsidRPr="00FA215B">
        <w:t xml:space="preserve"> för såväl moderbolaget som för dotterbolagen</w:t>
      </w:r>
      <w:r w:rsidR="00C75CF9" w:rsidRPr="00FA215B">
        <w:t xml:space="preserve">. </w:t>
      </w:r>
      <w:r w:rsidR="00FA215B">
        <w:t>Mera omfattande s</w:t>
      </w:r>
      <w:r w:rsidRPr="00FA215B">
        <w:t>kriftlig</w:t>
      </w:r>
      <w:r w:rsidR="001A4EAD" w:rsidRPr="00FA215B">
        <w:t>a</w:t>
      </w:r>
      <w:r w:rsidRPr="00FA215B">
        <w:t xml:space="preserve"> rapporter</w:t>
      </w:r>
      <w:r w:rsidR="001A4EAD" w:rsidRPr="00FA215B">
        <w:t xml:space="preserve"> lämnas</w:t>
      </w:r>
      <w:r w:rsidR="003122CD" w:rsidRPr="00FA215B">
        <w:t xml:space="preserve"> till styrelsen i samband med tertial</w:t>
      </w:r>
      <w:r w:rsidR="001A4EAD" w:rsidRPr="00FA215B">
        <w:t>- och årsbokslut</w:t>
      </w:r>
      <w:r w:rsidR="003122CD" w:rsidRPr="00FA215B">
        <w:t>.</w:t>
      </w:r>
      <w:r w:rsidR="003122CD" w:rsidRPr="006E6861" w:rsidDel="003122CD">
        <w:t xml:space="preserve"> </w:t>
      </w:r>
    </w:p>
    <w:p w:rsidR="00AA0568" w:rsidRDefault="00AA0568"/>
    <w:p w:rsidR="00AA0568" w:rsidRPr="00AA0568" w:rsidRDefault="00AA0568">
      <w:pPr>
        <w:rPr>
          <w:b/>
        </w:rPr>
      </w:pPr>
      <w:r w:rsidRPr="00AA0568">
        <w:rPr>
          <w:b/>
        </w:rPr>
        <w:t>Bolagets risker:</w:t>
      </w:r>
    </w:p>
    <w:p w:rsidR="001A4EAD" w:rsidRPr="006E6861" w:rsidRDefault="00F83764">
      <w:r w:rsidRPr="006E6861">
        <w:t xml:space="preserve">Arbetet med att identifiera och förebygga risker är ett ständigt pågående arbete. </w:t>
      </w:r>
      <w:r w:rsidR="00134A9D" w:rsidRPr="006E6861">
        <w:t xml:space="preserve">Inom koncernens bolag finns skillnader i behov, </w:t>
      </w:r>
      <w:r w:rsidR="00EC4198" w:rsidRPr="006E6861">
        <w:t xml:space="preserve">i </w:t>
      </w:r>
      <w:r w:rsidR="00134A9D" w:rsidRPr="006E6861">
        <w:t xml:space="preserve">policydokumentens utformning och </w:t>
      </w:r>
      <w:r w:rsidR="001A4EAD" w:rsidRPr="006E6861">
        <w:t xml:space="preserve">på vilket sätt och med vilken periodicitet </w:t>
      </w:r>
      <w:r w:rsidR="00134A9D" w:rsidRPr="006E6861">
        <w:t>uppföljning</w:t>
      </w:r>
      <w:r w:rsidR="001A4EAD" w:rsidRPr="006E6861">
        <w:t xml:space="preserve"> sker</w:t>
      </w:r>
      <w:r w:rsidR="00134A9D" w:rsidRPr="006E6861">
        <w:t xml:space="preserve">. </w:t>
      </w:r>
    </w:p>
    <w:p w:rsidR="00AD5D88" w:rsidRDefault="00AD5D88" w:rsidP="00F83764"/>
    <w:p w:rsidR="00D85565" w:rsidRDefault="00134A9D" w:rsidP="00F83764">
      <w:r w:rsidRPr="006E6861">
        <w:t>U</w:t>
      </w:r>
      <w:r w:rsidR="00F83764" w:rsidRPr="006E6861">
        <w:t xml:space="preserve">nder år </w:t>
      </w:r>
      <w:r w:rsidR="00BF0A5A" w:rsidRPr="006E6861">
        <w:t>20</w:t>
      </w:r>
      <w:r w:rsidR="001719CE" w:rsidRPr="006E6861">
        <w:t>1</w:t>
      </w:r>
      <w:r w:rsidR="00AD5D88">
        <w:t>8</w:t>
      </w:r>
      <w:r w:rsidR="00BF0A5A" w:rsidRPr="006E6861">
        <w:t xml:space="preserve"> </w:t>
      </w:r>
      <w:r w:rsidR="00EC4198" w:rsidRPr="006E6861">
        <w:t xml:space="preserve">har </w:t>
      </w:r>
      <w:r w:rsidR="00BF0A5A" w:rsidRPr="006E6861">
        <w:t xml:space="preserve">arbetet </w:t>
      </w:r>
      <w:r w:rsidR="001B7C90" w:rsidRPr="006E6861">
        <w:t>utifrån</w:t>
      </w:r>
      <w:r w:rsidR="00AD5D88">
        <w:t xml:space="preserve"> </w:t>
      </w:r>
      <w:r w:rsidR="00FA215B">
        <w:t>”Policy för ägarstyrning</w:t>
      </w:r>
      <w:r w:rsidR="00AD5D88" w:rsidRPr="00AD5D88">
        <w:rPr>
          <w:color w:val="000000"/>
        </w:rPr>
        <w:t xml:space="preserve"> </w:t>
      </w:r>
      <w:r w:rsidR="00AD5D88">
        <w:rPr>
          <w:color w:val="000000"/>
        </w:rPr>
        <w:t>av Eskilstuna kommuns hel- och delägda bolag”</w:t>
      </w:r>
      <w:r w:rsidR="00FA215B">
        <w:t xml:space="preserve"> </w:t>
      </w:r>
      <w:r w:rsidR="00F83764" w:rsidRPr="006E6861">
        <w:t xml:space="preserve">kring </w:t>
      </w:r>
      <w:r w:rsidR="00461736" w:rsidRPr="006E6861">
        <w:t xml:space="preserve">internkontrollplaner och </w:t>
      </w:r>
      <w:r w:rsidR="00F83764" w:rsidRPr="006E6861">
        <w:t xml:space="preserve">riskhantering inom koncernen </w:t>
      </w:r>
      <w:r w:rsidR="00CC1315" w:rsidRPr="006E6861">
        <w:t>fortsatt</w:t>
      </w:r>
      <w:r w:rsidR="00F23E29" w:rsidRPr="006E6861">
        <w:t xml:space="preserve">. </w:t>
      </w:r>
      <w:r w:rsidR="00AD5D88">
        <w:t xml:space="preserve">Utgångspunkten är kommunfullmäktigedokumentet </w:t>
      </w:r>
      <w:r w:rsidR="00FA215B">
        <w:t>”Riktlinjer för intern styrning och kontr</w:t>
      </w:r>
      <w:r w:rsidR="00AD5D88">
        <w:t>oll i Eskilstuna kommunkoncern”</w:t>
      </w:r>
      <w:r w:rsidR="00FA215B">
        <w:t xml:space="preserve"> </w:t>
      </w:r>
      <w:r w:rsidR="00D85565">
        <w:t>som uttrycker att</w:t>
      </w:r>
      <w:r w:rsidR="00AD5D88">
        <w:t xml:space="preserve"> COSO-metodiken </w:t>
      </w:r>
      <w:r w:rsidR="00D85565">
        <w:t xml:space="preserve">ska ligga till grund för arbetet. Metodikens syfte är bland annat att säkerställa att verksamhetens mål och åtaganden uppnås. För att uppfylla syftet behöver verksamheten identifiera och hantera händelser i omvärld och verksamhet som kan inträffa som innebär att målen inte nås. </w:t>
      </w:r>
    </w:p>
    <w:p w:rsidR="00D85565" w:rsidRDefault="00D85565" w:rsidP="00F83764"/>
    <w:p w:rsidR="00D85565" w:rsidRDefault="00D85565" w:rsidP="00F83764">
      <w:r>
        <w:t>Inom bolagskoncernen finns en grupp ”Forum för intern styrning och kontroll” som arbetar med</w:t>
      </w:r>
      <w:r w:rsidRPr="00D85565">
        <w:t xml:space="preserve"> </w:t>
      </w:r>
      <w:r>
        <w:t xml:space="preserve">att ta fram </w:t>
      </w:r>
      <w:r w:rsidRPr="006E6861">
        <w:t xml:space="preserve">gemensamma strukturer och </w:t>
      </w:r>
      <w:r>
        <w:t>arbetssätt</w:t>
      </w:r>
      <w:r w:rsidRPr="006E6861">
        <w:t xml:space="preserve"> </w:t>
      </w:r>
      <w:r>
        <w:t>med målsättningen att implementera metodiken för att höja kvaliteten på internkontrollarbetet.</w:t>
      </w:r>
    </w:p>
    <w:p w:rsidR="00D85565" w:rsidRDefault="00D85565" w:rsidP="00F83764"/>
    <w:p w:rsidR="0096663C" w:rsidRDefault="001719CE" w:rsidP="00FD6F67">
      <w:pPr>
        <w:rPr>
          <w:szCs w:val="22"/>
        </w:rPr>
      </w:pPr>
      <w:r w:rsidRPr="0096663C">
        <w:rPr>
          <w:szCs w:val="22"/>
        </w:rPr>
        <w:t>Moderbolagets styrelse har ansvar för att koncernen har god intern kontroll och ska fortlöpande hålla sig informerad om och utvärdera hur koncernens system för intern</w:t>
      </w:r>
      <w:r w:rsidRPr="0051317A">
        <w:rPr>
          <w:szCs w:val="22"/>
        </w:rPr>
        <w:t xml:space="preserve"> kontroll fungerar. Moderbolaget ansvarar för att koncernens bolag har en gemensam struktur för ar</w:t>
      </w:r>
      <w:r w:rsidR="003E03A3" w:rsidRPr="0051317A">
        <w:rPr>
          <w:szCs w:val="22"/>
        </w:rPr>
        <w:t xml:space="preserve">betet med internkontrollplaner. </w:t>
      </w:r>
    </w:p>
    <w:p w:rsidR="0096663C" w:rsidRDefault="0096663C" w:rsidP="00FD6F67">
      <w:pPr>
        <w:rPr>
          <w:szCs w:val="22"/>
        </w:rPr>
      </w:pPr>
    </w:p>
    <w:p w:rsidR="00B77704" w:rsidRDefault="0051317A" w:rsidP="00FD6F67">
      <w:r>
        <w:t>D</w:t>
      </w:r>
      <w:r w:rsidR="003E03A3" w:rsidRPr="0051317A">
        <w:t xml:space="preserve">otterbolagens </w:t>
      </w:r>
      <w:r w:rsidR="00B30F71" w:rsidRPr="0051317A">
        <w:t xml:space="preserve">identifierade </w:t>
      </w:r>
      <w:r w:rsidR="003E03A3" w:rsidRPr="0051317A">
        <w:t xml:space="preserve">väsentliga riskområden </w:t>
      </w:r>
      <w:r w:rsidR="0096663C">
        <w:t>ligger till grund för en</w:t>
      </w:r>
      <w:r w:rsidR="003E03A3" w:rsidRPr="0051317A">
        <w:t xml:space="preserve"> </w:t>
      </w:r>
    </w:p>
    <w:p w:rsidR="003E03A3" w:rsidRPr="0051317A" w:rsidRDefault="003E03A3" w:rsidP="00FD6F67">
      <w:r w:rsidRPr="0051317A">
        <w:t>koncernövergripande internkontrollplan</w:t>
      </w:r>
      <w:r w:rsidR="0051317A">
        <w:t xml:space="preserve"> som beslutades vid </w:t>
      </w:r>
      <w:r w:rsidR="0051317A" w:rsidRPr="0096663C">
        <w:t>styrelsemöte 201</w:t>
      </w:r>
      <w:r w:rsidR="0096663C" w:rsidRPr="0096663C">
        <w:t>8</w:t>
      </w:r>
      <w:r w:rsidR="0051317A" w:rsidRPr="0096663C">
        <w:t>-</w:t>
      </w:r>
      <w:r w:rsidR="00A03742" w:rsidRPr="0096663C">
        <w:t>1</w:t>
      </w:r>
      <w:r w:rsidR="0096663C" w:rsidRPr="0096663C">
        <w:t>2</w:t>
      </w:r>
      <w:r w:rsidR="0051317A" w:rsidRPr="0096663C">
        <w:t>-1</w:t>
      </w:r>
      <w:r w:rsidR="0096663C" w:rsidRPr="0096663C">
        <w:t>9</w:t>
      </w:r>
      <w:r w:rsidRPr="0096663C">
        <w:t>.</w:t>
      </w:r>
      <w:r w:rsidRPr="0051317A">
        <w:t xml:space="preserve"> </w:t>
      </w:r>
      <w:r w:rsidR="0051317A">
        <w:t>R</w:t>
      </w:r>
      <w:r w:rsidR="00B30F71" w:rsidRPr="0051317A">
        <w:t>apporter</w:t>
      </w:r>
      <w:r w:rsidR="0051317A">
        <w:t>ing av</w:t>
      </w:r>
      <w:r w:rsidR="00B30F71" w:rsidRPr="0051317A">
        <w:t xml:space="preserve"> aktuellt läge </w:t>
      </w:r>
      <w:r w:rsidR="0051317A">
        <w:t xml:space="preserve">sker </w:t>
      </w:r>
      <w:r w:rsidR="00B30F71" w:rsidRPr="0051317A">
        <w:t xml:space="preserve">fortlöpande för ett antal riskområden enligt styrelsens </w:t>
      </w:r>
      <w:r w:rsidR="00B30F71" w:rsidRPr="0051317A">
        <w:lastRenderedPageBreak/>
        <w:t>uppdrag.</w:t>
      </w:r>
      <w:r w:rsidR="000150E5">
        <w:t xml:space="preserve"> </w:t>
      </w:r>
      <w:r w:rsidR="00FA215B">
        <w:t>Översyn av arbetssätt kan bli aktuellt allt eftersom implementering av dokumentet ”Riktlinjer för intern styrning och kontroll i Eskilstuna kommunkoncern” sker.</w:t>
      </w:r>
    </w:p>
    <w:p w:rsidR="003E03A3" w:rsidRDefault="003E03A3" w:rsidP="00FD6F67">
      <w:pPr>
        <w:rPr>
          <w:rFonts w:ascii="Arial" w:hAnsi="Arial" w:cs="Arial"/>
        </w:rPr>
      </w:pPr>
    </w:p>
    <w:p w:rsidR="001719CE" w:rsidRDefault="00A03742" w:rsidP="00FD6F67">
      <w:pPr>
        <w:rPr>
          <w:szCs w:val="22"/>
        </w:rPr>
      </w:pPr>
      <w:r>
        <w:rPr>
          <w:szCs w:val="22"/>
        </w:rPr>
        <w:t>M</w:t>
      </w:r>
      <w:r w:rsidR="0046496A" w:rsidRPr="0051317A">
        <w:rPr>
          <w:szCs w:val="22"/>
        </w:rPr>
        <w:t xml:space="preserve">oderbolagets verksamhet </w:t>
      </w:r>
      <w:r>
        <w:rPr>
          <w:szCs w:val="22"/>
        </w:rPr>
        <w:t>omfattar i huvudsak</w:t>
      </w:r>
      <w:r w:rsidR="0046496A" w:rsidRPr="0051317A">
        <w:rPr>
          <w:szCs w:val="22"/>
        </w:rPr>
        <w:t xml:space="preserve"> risker av ekonomisk</w:t>
      </w:r>
      <w:r w:rsidR="0005678A" w:rsidRPr="0051317A">
        <w:rPr>
          <w:szCs w:val="22"/>
        </w:rPr>
        <w:t xml:space="preserve"> och administrativ</w:t>
      </w:r>
      <w:r w:rsidR="0046496A" w:rsidRPr="0051317A">
        <w:rPr>
          <w:szCs w:val="22"/>
        </w:rPr>
        <w:t xml:space="preserve"> </w:t>
      </w:r>
      <w:r w:rsidR="00461736" w:rsidRPr="0051317A">
        <w:rPr>
          <w:szCs w:val="22"/>
        </w:rPr>
        <w:t>art</w:t>
      </w:r>
      <w:r w:rsidR="0046496A" w:rsidRPr="0051317A">
        <w:rPr>
          <w:szCs w:val="22"/>
        </w:rPr>
        <w:t xml:space="preserve">. </w:t>
      </w:r>
    </w:p>
    <w:p w:rsidR="00A03742" w:rsidRDefault="00A03742" w:rsidP="00FD6F67">
      <w:pPr>
        <w:rPr>
          <w:rFonts w:ascii="Arial" w:hAnsi="Arial" w:cs="Arial"/>
          <w:szCs w:val="22"/>
        </w:rPr>
      </w:pPr>
    </w:p>
    <w:p w:rsidR="0096663C" w:rsidRDefault="0096663C" w:rsidP="00FD6F67">
      <w:pPr>
        <w:rPr>
          <w:szCs w:val="22"/>
        </w:rPr>
      </w:pPr>
      <w:r>
        <w:rPr>
          <w:szCs w:val="22"/>
        </w:rPr>
        <w:t xml:space="preserve">I samband med beslut om internkontrollplan för 2019 på styrelsemötet 2018-12-19 presenterades och godkändes även grunder för riskbedömning och arbetssätt baserat på COSO. COSO har enkelt beskrivet tre fokusområden; verksamhetsstyrning, korrekt rapportering och </w:t>
      </w:r>
      <w:proofErr w:type="gramStart"/>
      <w:r>
        <w:rPr>
          <w:szCs w:val="22"/>
        </w:rPr>
        <w:t>efterlevnad</w:t>
      </w:r>
      <w:proofErr w:type="gramEnd"/>
      <w:r>
        <w:rPr>
          <w:szCs w:val="22"/>
        </w:rPr>
        <w:t xml:space="preserve"> av lagar och regler. Åtgärder pågår inom samtliga områden för att förbättra</w:t>
      </w:r>
      <w:r w:rsidR="00FE1186">
        <w:rPr>
          <w:szCs w:val="22"/>
        </w:rPr>
        <w:t xml:space="preserve"> och säkerställa kvaliteten.</w:t>
      </w:r>
    </w:p>
    <w:p w:rsidR="00FA215B" w:rsidRDefault="00FA215B" w:rsidP="00FD6F67">
      <w:pPr>
        <w:rPr>
          <w:rFonts w:ascii="Arial" w:hAnsi="Arial" w:cs="Arial"/>
          <w:szCs w:val="22"/>
        </w:rPr>
      </w:pPr>
    </w:p>
    <w:p w:rsidR="00066B1F" w:rsidRPr="0051317A" w:rsidRDefault="00066B1F" w:rsidP="00E47498">
      <w:pPr>
        <w:rPr>
          <w:szCs w:val="22"/>
        </w:rPr>
      </w:pPr>
      <w:r w:rsidRPr="00E50175">
        <w:rPr>
          <w:b/>
          <w:i/>
          <w:szCs w:val="22"/>
        </w:rPr>
        <w:t>Underlag internk</w:t>
      </w:r>
      <w:r w:rsidR="00FE1186">
        <w:rPr>
          <w:b/>
          <w:i/>
          <w:szCs w:val="22"/>
        </w:rPr>
        <w:t>ontrollplan</w:t>
      </w:r>
      <w:r w:rsidR="006809BA" w:rsidRPr="00E50175">
        <w:rPr>
          <w:b/>
          <w:i/>
          <w:szCs w:val="22"/>
        </w:rPr>
        <w:t xml:space="preserve"> </w:t>
      </w:r>
      <w:r w:rsidR="006809BA" w:rsidRPr="00E50175">
        <w:rPr>
          <w:szCs w:val="22"/>
        </w:rPr>
        <w:t xml:space="preserve">(bilaga </w:t>
      </w:r>
      <w:r w:rsidR="00FE1186">
        <w:rPr>
          <w:szCs w:val="22"/>
        </w:rPr>
        <w:t>4.1-3</w:t>
      </w:r>
      <w:r w:rsidR="006809BA" w:rsidRPr="00E50175">
        <w:rPr>
          <w:szCs w:val="22"/>
        </w:rPr>
        <w:t>)</w:t>
      </w:r>
      <w:r w:rsidR="006809BA" w:rsidRPr="00E50175">
        <w:rPr>
          <w:b/>
          <w:i/>
          <w:szCs w:val="22"/>
        </w:rPr>
        <w:t xml:space="preserve"> </w:t>
      </w:r>
      <w:r w:rsidR="005679CC" w:rsidRPr="00E50175">
        <w:rPr>
          <w:szCs w:val="22"/>
        </w:rPr>
        <w:t xml:space="preserve">utifrån konsekvens och sannolikhet </w:t>
      </w:r>
      <w:r w:rsidR="007C39A9" w:rsidRPr="00E50175">
        <w:rPr>
          <w:szCs w:val="22"/>
        </w:rPr>
        <w:t>redovisades för</w:t>
      </w:r>
      <w:r w:rsidR="00347DD8" w:rsidRPr="00E50175">
        <w:rPr>
          <w:szCs w:val="22"/>
        </w:rPr>
        <w:t xml:space="preserve"> styrelsen 20</w:t>
      </w:r>
      <w:r w:rsidRPr="00E50175">
        <w:rPr>
          <w:szCs w:val="22"/>
        </w:rPr>
        <w:t>1</w:t>
      </w:r>
      <w:r w:rsidR="00FE1186">
        <w:rPr>
          <w:szCs w:val="22"/>
        </w:rPr>
        <w:t>8</w:t>
      </w:r>
      <w:r w:rsidR="00347DD8" w:rsidRPr="00E50175">
        <w:rPr>
          <w:szCs w:val="22"/>
        </w:rPr>
        <w:t>-</w:t>
      </w:r>
      <w:r w:rsidR="00FE1186">
        <w:rPr>
          <w:szCs w:val="22"/>
        </w:rPr>
        <w:t>12</w:t>
      </w:r>
      <w:r w:rsidR="00347DD8" w:rsidRPr="00E50175">
        <w:rPr>
          <w:szCs w:val="22"/>
        </w:rPr>
        <w:t>-</w:t>
      </w:r>
      <w:r w:rsidR="00FE1186">
        <w:rPr>
          <w:szCs w:val="22"/>
        </w:rPr>
        <w:t>19</w:t>
      </w:r>
      <w:r w:rsidR="006809BA" w:rsidRPr="00E50175">
        <w:rPr>
          <w:szCs w:val="22"/>
        </w:rPr>
        <w:t xml:space="preserve">. </w:t>
      </w:r>
      <w:r w:rsidR="007C39A9" w:rsidRPr="00E50175">
        <w:rPr>
          <w:szCs w:val="22"/>
        </w:rPr>
        <w:t xml:space="preserve">Moderbolaget beslutade om </w:t>
      </w:r>
      <w:r w:rsidR="007C39A9" w:rsidRPr="00E50175">
        <w:rPr>
          <w:b/>
          <w:szCs w:val="22"/>
        </w:rPr>
        <w:t>internkontroll</w:t>
      </w:r>
      <w:r w:rsidR="004404D4" w:rsidRPr="00E50175">
        <w:rPr>
          <w:b/>
          <w:szCs w:val="22"/>
        </w:rPr>
        <w:t>plan</w:t>
      </w:r>
      <w:r w:rsidR="007C39A9" w:rsidRPr="00E50175">
        <w:rPr>
          <w:b/>
          <w:szCs w:val="22"/>
        </w:rPr>
        <w:t xml:space="preserve"> </w:t>
      </w:r>
      <w:r w:rsidR="004404D4" w:rsidRPr="00E50175">
        <w:rPr>
          <w:b/>
          <w:szCs w:val="22"/>
        </w:rPr>
        <w:t>för koncernen</w:t>
      </w:r>
      <w:r w:rsidR="004404D4" w:rsidRPr="00E50175">
        <w:rPr>
          <w:szCs w:val="22"/>
        </w:rPr>
        <w:t xml:space="preserve"> </w:t>
      </w:r>
      <w:r w:rsidR="007C39A9" w:rsidRPr="00E50175">
        <w:rPr>
          <w:szCs w:val="22"/>
        </w:rPr>
        <w:t>utifrån de</w:t>
      </w:r>
      <w:r w:rsidR="00FE1186">
        <w:rPr>
          <w:szCs w:val="22"/>
        </w:rPr>
        <w:t>ss</w:t>
      </w:r>
      <w:r w:rsidR="007C39A9" w:rsidRPr="00E50175">
        <w:rPr>
          <w:szCs w:val="22"/>
        </w:rPr>
        <w:t xml:space="preserve">a </w:t>
      </w:r>
      <w:r w:rsidR="00FE1186">
        <w:rPr>
          <w:szCs w:val="22"/>
        </w:rPr>
        <w:t>tre bilagor.</w:t>
      </w:r>
      <w:r w:rsidR="00E50175" w:rsidRPr="00E50175">
        <w:rPr>
          <w:szCs w:val="22"/>
        </w:rPr>
        <w:t xml:space="preserve"> </w:t>
      </w:r>
    </w:p>
    <w:p w:rsidR="007D6AD4" w:rsidRDefault="007D6AD4" w:rsidP="005679CC">
      <w:pPr>
        <w:spacing w:before="100" w:beforeAutospacing="1" w:after="100" w:afterAutospacing="1"/>
        <w:rPr>
          <w:szCs w:val="22"/>
        </w:rPr>
      </w:pPr>
      <w:r>
        <w:rPr>
          <w:szCs w:val="22"/>
        </w:rPr>
        <w:t>Aktuell s</w:t>
      </w:r>
      <w:r w:rsidR="00FE1186">
        <w:rPr>
          <w:szCs w:val="22"/>
        </w:rPr>
        <w:t>tatus för internkontrollplanens risker och riskområden ska fortlöpande redovisas med</w:t>
      </w:r>
      <w:r>
        <w:rPr>
          <w:szCs w:val="22"/>
        </w:rPr>
        <w:t xml:space="preserve"> korta kommentarer, dels i systemstödet KIA och dels muntligt vid styrelsemöten.</w:t>
      </w:r>
    </w:p>
    <w:p w:rsidR="007D6AD4" w:rsidRDefault="007D6AD4" w:rsidP="005679CC">
      <w:pPr>
        <w:spacing w:before="100" w:beforeAutospacing="1" w:after="100" w:afterAutospacing="1"/>
        <w:rPr>
          <w:szCs w:val="22"/>
        </w:rPr>
      </w:pPr>
      <w:r>
        <w:rPr>
          <w:szCs w:val="22"/>
        </w:rPr>
        <w:t>B</w:t>
      </w:r>
      <w:r w:rsidR="00E50175">
        <w:rPr>
          <w:szCs w:val="22"/>
        </w:rPr>
        <w:t xml:space="preserve">olagen </w:t>
      </w:r>
      <w:r>
        <w:rPr>
          <w:szCs w:val="22"/>
        </w:rPr>
        <w:t>ska ange</w:t>
      </w:r>
      <w:r w:rsidR="00EB6119" w:rsidRPr="006B543F">
        <w:rPr>
          <w:szCs w:val="22"/>
        </w:rPr>
        <w:t xml:space="preserve"> ansvar och tidsangivelse för översyn </w:t>
      </w:r>
      <w:r>
        <w:rPr>
          <w:szCs w:val="22"/>
        </w:rPr>
        <w:t xml:space="preserve">av policy </w:t>
      </w:r>
      <w:r w:rsidR="00EB6119" w:rsidRPr="006B543F">
        <w:rPr>
          <w:szCs w:val="22"/>
        </w:rPr>
        <w:t>eller annan åtgärd för</w:t>
      </w:r>
      <w:r>
        <w:rPr>
          <w:szCs w:val="22"/>
        </w:rPr>
        <w:t xml:space="preserve"> varje risk. Åtgärder ska vidtas så länge kostnaden för att förebygga risken eller för att minska konsekvensen </w:t>
      </w:r>
      <w:r w:rsidR="005B0B29">
        <w:rPr>
          <w:szCs w:val="22"/>
        </w:rPr>
        <w:t xml:space="preserve">av en händelse </w:t>
      </w:r>
      <w:r>
        <w:rPr>
          <w:szCs w:val="22"/>
        </w:rPr>
        <w:t xml:space="preserve">bedöms acceptabel </w:t>
      </w:r>
      <w:r w:rsidR="005B0B29">
        <w:rPr>
          <w:szCs w:val="22"/>
        </w:rPr>
        <w:t>för att nå önskad nivå.</w:t>
      </w:r>
    </w:p>
    <w:p w:rsidR="00F83764" w:rsidRPr="006B543F" w:rsidRDefault="00AB1F4F" w:rsidP="00F83764">
      <w:pPr>
        <w:rPr>
          <w:szCs w:val="22"/>
        </w:rPr>
      </w:pPr>
      <w:r w:rsidRPr="006B543F">
        <w:rPr>
          <w:szCs w:val="22"/>
        </w:rPr>
        <w:t xml:space="preserve">Oavsett det övergripande </w:t>
      </w:r>
      <w:r w:rsidR="00F7362C" w:rsidRPr="006B543F">
        <w:rPr>
          <w:szCs w:val="22"/>
        </w:rPr>
        <w:t xml:space="preserve">ansvaret och </w:t>
      </w:r>
      <w:r w:rsidRPr="006B543F">
        <w:rPr>
          <w:szCs w:val="22"/>
        </w:rPr>
        <w:t>arbetet</w:t>
      </w:r>
      <w:r w:rsidR="00620659" w:rsidRPr="006B543F">
        <w:rPr>
          <w:szCs w:val="22"/>
        </w:rPr>
        <w:t>,</w:t>
      </w:r>
      <w:r w:rsidRPr="006B543F">
        <w:rPr>
          <w:szCs w:val="22"/>
        </w:rPr>
        <w:t xml:space="preserve"> har respektive bolagss</w:t>
      </w:r>
      <w:r w:rsidR="00F83764" w:rsidRPr="006B543F">
        <w:rPr>
          <w:szCs w:val="22"/>
        </w:rPr>
        <w:t xml:space="preserve">tyrelse ansvaret för intern kontroll och riskhantering inom </w:t>
      </w:r>
      <w:r w:rsidRPr="006B543F">
        <w:rPr>
          <w:szCs w:val="22"/>
        </w:rPr>
        <w:t>bolaget</w:t>
      </w:r>
      <w:r w:rsidR="00F83764" w:rsidRPr="006B543F">
        <w:rPr>
          <w:szCs w:val="22"/>
        </w:rPr>
        <w:t xml:space="preserve">. </w:t>
      </w:r>
    </w:p>
    <w:p w:rsidR="00717B1D" w:rsidRPr="0019379A" w:rsidRDefault="00717B1D" w:rsidP="00F83764">
      <w:pPr>
        <w:rPr>
          <w:rFonts w:ascii="Arial" w:hAnsi="Arial" w:cs="Arial"/>
          <w:szCs w:val="22"/>
        </w:rPr>
      </w:pPr>
    </w:p>
    <w:p w:rsidR="00342572" w:rsidRPr="0019379A" w:rsidRDefault="00342572" w:rsidP="00F83764">
      <w:pPr>
        <w:rPr>
          <w:b/>
          <w:szCs w:val="22"/>
        </w:rPr>
      </w:pPr>
      <w:r w:rsidRPr="0019379A">
        <w:rPr>
          <w:b/>
          <w:szCs w:val="22"/>
        </w:rPr>
        <w:t>Risker i verksamheten:</w:t>
      </w:r>
    </w:p>
    <w:p w:rsidR="00F83764" w:rsidRPr="006B543F" w:rsidRDefault="00F83764" w:rsidP="00F83764">
      <w:pPr>
        <w:rPr>
          <w:szCs w:val="22"/>
        </w:rPr>
      </w:pPr>
      <w:r w:rsidRPr="006B543F">
        <w:rPr>
          <w:szCs w:val="22"/>
        </w:rPr>
        <w:t xml:space="preserve">Bolagens verksamhet är utsatt för en rad olika risker. </w:t>
      </w:r>
      <w:r w:rsidR="005B0B29">
        <w:rPr>
          <w:szCs w:val="22"/>
        </w:rPr>
        <w:t>Utifrån kommunens styrsystem har v</w:t>
      </w:r>
      <w:r w:rsidR="00D63FA6" w:rsidRPr="006B543F">
        <w:rPr>
          <w:szCs w:val="22"/>
        </w:rPr>
        <w:t>erksamheterna</w:t>
      </w:r>
      <w:r w:rsidRPr="006B543F">
        <w:rPr>
          <w:szCs w:val="22"/>
        </w:rPr>
        <w:t xml:space="preserve"> dela</w:t>
      </w:r>
      <w:r w:rsidR="00AB1F4F" w:rsidRPr="006B543F">
        <w:rPr>
          <w:szCs w:val="22"/>
        </w:rPr>
        <w:t>t</w:t>
      </w:r>
      <w:r w:rsidRPr="006B543F">
        <w:rPr>
          <w:szCs w:val="22"/>
        </w:rPr>
        <w:t>s in</w:t>
      </w:r>
      <w:r w:rsidR="00D63FA6" w:rsidRPr="006B543F">
        <w:rPr>
          <w:szCs w:val="22"/>
        </w:rPr>
        <w:t xml:space="preserve"> i</w:t>
      </w:r>
      <w:r w:rsidRPr="006B543F">
        <w:rPr>
          <w:szCs w:val="22"/>
        </w:rPr>
        <w:t xml:space="preserve"> </w:t>
      </w:r>
      <w:r w:rsidR="00AB1F4F" w:rsidRPr="006B543F">
        <w:rPr>
          <w:szCs w:val="22"/>
        </w:rPr>
        <w:t xml:space="preserve">följande områden; </w:t>
      </w:r>
      <w:r w:rsidR="00D63FA6" w:rsidRPr="006B543F">
        <w:rPr>
          <w:szCs w:val="22"/>
        </w:rPr>
        <w:t xml:space="preserve">samhällsekonomiska värden, sociala värden, miljövärden, medarbetare, kvalitet och ekonomi. Inom respektive område </w:t>
      </w:r>
      <w:r w:rsidR="005B0B29">
        <w:rPr>
          <w:szCs w:val="22"/>
        </w:rPr>
        <w:t>kan</w:t>
      </w:r>
      <w:r w:rsidR="00D63FA6" w:rsidRPr="006B543F">
        <w:rPr>
          <w:szCs w:val="22"/>
        </w:rPr>
        <w:t xml:space="preserve"> ett antal olika risker identifierats</w:t>
      </w:r>
      <w:r w:rsidR="00026B64" w:rsidRPr="006B543F">
        <w:rPr>
          <w:szCs w:val="22"/>
        </w:rPr>
        <w:t>. Nedan redovisas ett urval av de risker som finns inom bolagen.</w:t>
      </w:r>
    </w:p>
    <w:p w:rsidR="00F83764" w:rsidRDefault="00F83764" w:rsidP="00F83764">
      <w:pPr>
        <w:rPr>
          <w:rFonts w:ascii="Arial" w:hAnsi="Arial" w:cs="Arial"/>
          <w:szCs w:val="22"/>
        </w:rPr>
      </w:pPr>
    </w:p>
    <w:p w:rsidR="00342572" w:rsidRPr="00342572" w:rsidRDefault="00D63FA6" w:rsidP="00F83764">
      <w:pPr>
        <w:rPr>
          <w:b/>
          <w:szCs w:val="22"/>
        </w:rPr>
      </w:pPr>
      <w:r>
        <w:rPr>
          <w:b/>
          <w:szCs w:val="22"/>
        </w:rPr>
        <w:t>Samhällsekonomiska värden</w:t>
      </w:r>
      <w:r w:rsidR="00342572">
        <w:rPr>
          <w:b/>
          <w:szCs w:val="22"/>
        </w:rPr>
        <w:t>:</w:t>
      </w:r>
    </w:p>
    <w:p w:rsidR="00F83764" w:rsidRPr="006B543F" w:rsidRDefault="00D63FA6" w:rsidP="00F83764">
      <w:pPr>
        <w:pStyle w:val="Rubrik1"/>
        <w:rPr>
          <w:rFonts w:ascii="Times New Roman" w:hAnsi="Times New Roman" w:cs="Times New Roman"/>
          <w:sz w:val="22"/>
          <w:szCs w:val="22"/>
        </w:rPr>
      </w:pPr>
      <w:r w:rsidRPr="006B543F">
        <w:rPr>
          <w:rFonts w:ascii="Times New Roman" w:hAnsi="Times New Roman" w:cs="Times New Roman"/>
          <w:b w:val="0"/>
          <w:bCs w:val="0"/>
          <w:sz w:val="22"/>
          <w:szCs w:val="22"/>
        </w:rPr>
        <w:t>Här ingår exempelvis finansiella risker som</w:t>
      </w:r>
      <w:r w:rsidR="006B4F64" w:rsidRPr="006B543F">
        <w:rPr>
          <w:rFonts w:ascii="Times New Roman" w:hAnsi="Times New Roman" w:cs="Times New Roman"/>
          <w:b w:val="0"/>
          <w:bCs w:val="0"/>
          <w:sz w:val="22"/>
          <w:szCs w:val="22"/>
        </w:rPr>
        <w:t xml:space="preserve"> </w:t>
      </w:r>
      <w:r w:rsidR="00F83764" w:rsidRPr="006B543F">
        <w:rPr>
          <w:rFonts w:ascii="Times New Roman" w:hAnsi="Times New Roman" w:cs="Times New Roman"/>
          <w:b w:val="0"/>
          <w:bCs w:val="0"/>
          <w:sz w:val="22"/>
          <w:szCs w:val="22"/>
        </w:rPr>
        <w:t>ränterisk</w:t>
      </w:r>
      <w:r w:rsidRPr="006B543F">
        <w:rPr>
          <w:rFonts w:ascii="Times New Roman" w:hAnsi="Times New Roman" w:cs="Times New Roman"/>
          <w:b w:val="0"/>
          <w:bCs w:val="0"/>
          <w:sz w:val="22"/>
          <w:szCs w:val="22"/>
        </w:rPr>
        <w:t xml:space="preserve"> och</w:t>
      </w:r>
      <w:r w:rsidR="00F83764" w:rsidRPr="006B543F">
        <w:rPr>
          <w:rFonts w:ascii="Times New Roman" w:hAnsi="Times New Roman" w:cs="Times New Roman"/>
          <w:b w:val="0"/>
          <w:bCs w:val="0"/>
          <w:sz w:val="22"/>
          <w:szCs w:val="22"/>
        </w:rPr>
        <w:t xml:space="preserve"> valutarisk</w:t>
      </w:r>
      <w:r w:rsidRPr="006B543F">
        <w:rPr>
          <w:rFonts w:ascii="Times New Roman" w:hAnsi="Times New Roman" w:cs="Times New Roman"/>
          <w:b w:val="0"/>
          <w:bCs w:val="0"/>
          <w:sz w:val="22"/>
          <w:szCs w:val="22"/>
        </w:rPr>
        <w:t>. Under inköps- och försäljningsrisker finns</w:t>
      </w:r>
      <w:r w:rsidR="00F83764" w:rsidRPr="006B543F">
        <w:rPr>
          <w:rFonts w:ascii="Times New Roman" w:hAnsi="Times New Roman" w:cs="Times New Roman"/>
          <w:b w:val="0"/>
          <w:bCs w:val="0"/>
          <w:sz w:val="22"/>
          <w:szCs w:val="22"/>
        </w:rPr>
        <w:t xml:space="preserve"> bränsleprisrisk, elprisrisk, prisrisk utsläppsrätter och </w:t>
      </w:r>
      <w:r w:rsidR="006B4F64" w:rsidRPr="006B543F">
        <w:rPr>
          <w:rFonts w:ascii="Times New Roman" w:hAnsi="Times New Roman" w:cs="Times New Roman"/>
          <w:b w:val="0"/>
          <w:bCs w:val="0"/>
          <w:sz w:val="22"/>
          <w:szCs w:val="22"/>
        </w:rPr>
        <w:t xml:space="preserve">prisrisk </w:t>
      </w:r>
      <w:r w:rsidR="00F83764" w:rsidRPr="006B543F">
        <w:rPr>
          <w:rFonts w:ascii="Times New Roman" w:hAnsi="Times New Roman" w:cs="Times New Roman"/>
          <w:b w:val="0"/>
          <w:bCs w:val="0"/>
          <w:sz w:val="22"/>
          <w:szCs w:val="22"/>
        </w:rPr>
        <w:t xml:space="preserve">elcertifikat. Bolagens </w:t>
      </w:r>
      <w:r w:rsidR="006B4F64" w:rsidRPr="006B543F">
        <w:rPr>
          <w:rFonts w:ascii="Times New Roman" w:hAnsi="Times New Roman" w:cs="Times New Roman"/>
          <w:b w:val="0"/>
          <w:bCs w:val="0"/>
          <w:sz w:val="22"/>
          <w:szCs w:val="22"/>
        </w:rPr>
        <w:t xml:space="preserve">ekonomiska </w:t>
      </w:r>
      <w:r w:rsidR="00F83764" w:rsidRPr="006B543F">
        <w:rPr>
          <w:rFonts w:ascii="Times New Roman" w:hAnsi="Times New Roman" w:cs="Times New Roman"/>
          <w:b w:val="0"/>
          <w:bCs w:val="0"/>
          <w:sz w:val="22"/>
          <w:szCs w:val="22"/>
        </w:rPr>
        <w:t>risker hanteras enligt fastlagd</w:t>
      </w:r>
      <w:r w:rsidR="006B4F64" w:rsidRPr="006B543F">
        <w:rPr>
          <w:rFonts w:ascii="Times New Roman" w:hAnsi="Times New Roman" w:cs="Times New Roman"/>
          <w:b w:val="0"/>
          <w:bCs w:val="0"/>
          <w:sz w:val="22"/>
          <w:szCs w:val="22"/>
        </w:rPr>
        <w:t xml:space="preserve">a </w:t>
      </w:r>
      <w:r w:rsidR="00F83764" w:rsidRPr="006B543F">
        <w:rPr>
          <w:rFonts w:ascii="Times New Roman" w:hAnsi="Times New Roman" w:cs="Times New Roman"/>
          <w:b w:val="0"/>
          <w:sz w:val="22"/>
          <w:szCs w:val="22"/>
        </w:rPr>
        <w:t>policy</w:t>
      </w:r>
      <w:r w:rsidR="006B4F64" w:rsidRPr="006B543F">
        <w:rPr>
          <w:rFonts w:ascii="Times New Roman" w:hAnsi="Times New Roman" w:cs="Times New Roman"/>
          <w:b w:val="0"/>
          <w:sz w:val="22"/>
          <w:szCs w:val="22"/>
        </w:rPr>
        <w:t>er</w:t>
      </w:r>
      <w:r w:rsidR="00EC4198" w:rsidRPr="006B543F">
        <w:rPr>
          <w:rFonts w:ascii="Times New Roman" w:hAnsi="Times New Roman" w:cs="Times New Roman"/>
          <w:b w:val="0"/>
          <w:sz w:val="22"/>
          <w:szCs w:val="22"/>
        </w:rPr>
        <w:t xml:space="preserve"> i respektive bolag</w:t>
      </w:r>
      <w:r w:rsidR="00F83764" w:rsidRPr="006B543F">
        <w:rPr>
          <w:rFonts w:ascii="Times New Roman" w:hAnsi="Times New Roman" w:cs="Times New Roman"/>
          <w:sz w:val="22"/>
          <w:szCs w:val="22"/>
        </w:rPr>
        <w:t xml:space="preserve">. </w:t>
      </w:r>
      <w:r w:rsidR="006B4F64" w:rsidRPr="006B543F">
        <w:rPr>
          <w:rFonts w:ascii="Times New Roman" w:hAnsi="Times New Roman" w:cs="Times New Roman"/>
          <w:b w:val="0"/>
          <w:sz w:val="22"/>
          <w:szCs w:val="22"/>
        </w:rPr>
        <w:t>För detaljerad</w:t>
      </w:r>
      <w:r w:rsidR="006B4F64" w:rsidRPr="006B543F">
        <w:rPr>
          <w:rFonts w:ascii="Times New Roman" w:hAnsi="Times New Roman" w:cs="Times New Roman"/>
          <w:sz w:val="22"/>
          <w:szCs w:val="22"/>
        </w:rPr>
        <w:t xml:space="preserve"> </w:t>
      </w:r>
      <w:r w:rsidR="006B4F64" w:rsidRPr="006B543F">
        <w:rPr>
          <w:rFonts w:ascii="Times New Roman" w:hAnsi="Times New Roman" w:cs="Times New Roman"/>
          <w:b w:val="0"/>
          <w:sz w:val="22"/>
          <w:szCs w:val="22"/>
        </w:rPr>
        <w:t xml:space="preserve">information hänvisas till respektive </w:t>
      </w:r>
      <w:r w:rsidR="000E040E" w:rsidRPr="006B543F">
        <w:rPr>
          <w:rFonts w:ascii="Times New Roman" w:hAnsi="Times New Roman" w:cs="Times New Roman"/>
          <w:b w:val="0"/>
          <w:sz w:val="22"/>
          <w:szCs w:val="22"/>
        </w:rPr>
        <w:t>dotter</w:t>
      </w:r>
      <w:r w:rsidR="006B4F64" w:rsidRPr="006B543F">
        <w:rPr>
          <w:rFonts w:ascii="Times New Roman" w:hAnsi="Times New Roman" w:cs="Times New Roman"/>
          <w:b w:val="0"/>
          <w:sz w:val="22"/>
          <w:szCs w:val="22"/>
        </w:rPr>
        <w:t>bolags inventering av risker och riskhanteringsdokument.</w:t>
      </w:r>
    </w:p>
    <w:p w:rsidR="00F83764" w:rsidRPr="006B543F" w:rsidRDefault="00F83764" w:rsidP="00F83764">
      <w:pPr>
        <w:rPr>
          <w:szCs w:val="22"/>
        </w:rPr>
      </w:pPr>
      <w:r w:rsidRPr="006B543F">
        <w:rPr>
          <w:szCs w:val="22"/>
        </w:rPr>
        <w:t xml:space="preserve">Syftet med </w:t>
      </w:r>
      <w:r w:rsidR="006B4F64" w:rsidRPr="006B543F">
        <w:rPr>
          <w:szCs w:val="22"/>
        </w:rPr>
        <w:t xml:space="preserve">befintliga policyer </w:t>
      </w:r>
      <w:r w:rsidRPr="006B543F">
        <w:rPr>
          <w:szCs w:val="22"/>
        </w:rPr>
        <w:t xml:space="preserve">är att hantera bolagens </w:t>
      </w:r>
      <w:r w:rsidR="006B4F64" w:rsidRPr="006B543F">
        <w:rPr>
          <w:szCs w:val="22"/>
        </w:rPr>
        <w:t xml:space="preserve">ekonomiska </w:t>
      </w:r>
      <w:r w:rsidRPr="006B543F">
        <w:rPr>
          <w:szCs w:val="22"/>
        </w:rPr>
        <w:t>risker på ett kostnadseffektivt sätt.</w:t>
      </w:r>
    </w:p>
    <w:p w:rsidR="00E47498" w:rsidRPr="006B543F" w:rsidRDefault="00E47498" w:rsidP="00F83764">
      <w:pPr>
        <w:rPr>
          <w:szCs w:val="22"/>
        </w:rPr>
      </w:pPr>
    </w:p>
    <w:p w:rsidR="000E040E" w:rsidRPr="006B543F" w:rsidRDefault="00E47498" w:rsidP="00F83764">
      <w:r w:rsidRPr="005B0B29">
        <w:t xml:space="preserve">VD- och styrelseansvarsförsäkring är tecknad via </w:t>
      </w:r>
      <w:r w:rsidR="00E83CE7" w:rsidRPr="005B0B29">
        <w:rPr>
          <w:color w:val="333333"/>
          <w:szCs w:val="22"/>
        </w:rPr>
        <w:t xml:space="preserve">CNA Insurance Ltd. </w:t>
      </w:r>
      <w:r w:rsidRPr="005B0B29">
        <w:rPr>
          <w:szCs w:val="22"/>
        </w:rPr>
        <w:t>och</w:t>
      </w:r>
      <w:r w:rsidRPr="005B0B29">
        <w:t xml:space="preserve"> omfattar hela</w:t>
      </w:r>
      <w:r w:rsidRPr="006B543F">
        <w:t xml:space="preserve"> koncernen.</w:t>
      </w:r>
    </w:p>
    <w:p w:rsidR="00E47498" w:rsidRDefault="00E47498" w:rsidP="00F83764">
      <w:pPr>
        <w:rPr>
          <w:rFonts w:ascii="Arial" w:hAnsi="Arial" w:cs="Arial"/>
          <w:szCs w:val="22"/>
        </w:rPr>
      </w:pPr>
    </w:p>
    <w:p w:rsidR="00D63FA6" w:rsidRPr="00342572" w:rsidRDefault="00D63FA6" w:rsidP="00D63FA6">
      <w:pPr>
        <w:rPr>
          <w:b/>
          <w:szCs w:val="22"/>
        </w:rPr>
      </w:pPr>
      <w:r>
        <w:rPr>
          <w:b/>
          <w:szCs w:val="22"/>
        </w:rPr>
        <w:t>S</w:t>
      </w:r>
      <w:r w:rsidR="00BC1F94">
        <w:rPr>
          <w:b/>
          <w:szCs w:val="22"/>
        </w:rPr>
        <w:t xml:space="preserve">ociala </w:t>
      </w:r>
      <w:r>
        <w:rPr>
          <w:b/>
          <w:szCs w:val="22"/>
        </w:rPr>
        <w:t>värden:</w:t>
      </w:r>
    </w:p>
    <w:p w:rsidR="00D63FA6" w:rsidRPr="0005154B" w:rsidRDefault="00D63FA6" w:rsidP="00F83764">
      <w:pPr>
        <w:rPr>
          <w:bCs/>
          <w:szCs w:val="22"/>
        </w:rPr>
      </w:pPr>
      <w:r w:rsidRPr="0005154B">
        <w:rPr>
          <w:bCs/>
          <w:szCs w:val="22"/>
        </w:rPr>
        <w:t xml:space="preserve">Här ingår exempelvis juridiska risker som kommunala juridiska grundprinciper och fysiska risker som inbrott och personskador på tredje man. </w:t>
      </w:r>
    </w:p>
    <w:p w:rsidR="00D63FA6" w:rsidRPr="0005154B" w:rsidRDefault="00D63FA6" w:rsidP="00D63FA6">
      <w:pPr>
        <w:rPr>
          <w:b/>
          <w:bCs/>
          <w:szCs w:val="22"/>
        </w:rPr>
      </w:pPr>
    </w:p>
    <w:p w:rsidR="00D63FA6" w:rsidRPr="0019379A" w:rsidRDefault="00D63FA6" w:rsidP="00D63FA6">
      <w:pPr>
        <w:rPr>
          <w:b/>
          <w:bCs/>
          <w:szCs w:val="22"/>
        </w:rPr>
      </w:pPr>
      <w:r w:rsidRPr="00D63FA6">
        <w:rPr>
          <w:b/>
          <w:bCs/>
          <w:szCs w:val="22"/>
        </w:rPr>
        <w:t>Miljö</w:t>
      </w:r>
      <w:r>
        <w:rPr>
          <w:b/>
          <w:bCs/>
          <w:szCs w:val="22"/>
        </w:rPr>
        <w:t>värden</w:t>
      </w:r>
      <w:r w:rsidRPr="00D63FA6">
        <w:rPr>
          <w:b/>
          <w:bCs/>
          <w:szCs w:val="22"/>
        </w:rPr>
        <w:t>:</w:t>
      </w:r>
    </w:p>
    <w:p w:rsidR="00D63FA6" w:rsidRPr="0005154B" w:rsidRDefault="00D63FA6" w:rsidP="00D63FA6">
      <w:pPr>
        <w:rPr>
          <w:szCs w:val="22"/>
        </w:rPr>
      </w:pPr>
      <w:r w:rsidRPr="0005154B">
        <w:rPr>
          <w:szCs w:val="22"/>
        </w:rPr>
        <w:t xml:space="preserve">Med miljöolycksfallsrisk avses sannolikheten för olyckor och brister i verksamheten och deras påverkan på miljö. </w:t>
      </w:r>
    </w:p>
    <w:p w:rsidR="00D63FA6" w:rsidRPr="0005154B" w:rsidRDefault="00D63FA6" w:rsidP="00D63FA6">
      <w:pPr>
        <w:rPr>
          <w:szCs w:val="22"/>
        </w:rPr>
      </w:pPr>
    </w:p>
    <w:p w:rsidR="00D63FA6" w:rsidRPr="0005154B" w:rsidRDefault="00D63FA6" w:rsidP="00D63FA6">
      <w:pPr>
        <w:rPr>
          <w:szCs w:val="22"/>
        </w:rPr>
      </w:pPr>
      <w:r w:rsidRPr="0005154B">
        <w:rPr>
          <w:szCs w:val="22"/>
        </w:rPr>
        <w:t>Risker som är svåra att begränsa kostnadseffektivt är väderlek. Större avvikelser i leveranser eller besöksantal på grund av bland annat vädrets inverkan har omedelbar betydelse för bolagens resultat.</w:t>
      </w:r>
    </w:p>
    <w:p w:rsidR="00E50175" w:rsidRDefault="00E50175" w:rsidP="00E83CE7">
      <w:pPr>
        <w:rPr>
          <w:b/>
        </w:rPr>
      </w:pPr>
    </w:p>
    <w:p w:rsidR="00E83CE7" w:rsidRDefault="00026B64" w:rsidP="00E83CE7">
      <w:pPr>
        <w:rPr>
          <w:b/>
        </w:rPr>
      </w:pPr>
      <w:r>
        <w:rPr>
          <w:b/>
        </w:rPr>
        <w:t>Medarbetare:</w:t>
      </w:r>
    </w:p>
    <w:p w:rsidR="00026B64" w:rsidRPr="0005154B" w:rsidRDefault="00026B64" w:rsidP="00E83CE7">
      <w:pPr>
        <w:rPr>
          <w:szCs w:val="22"/>
        </w:rPr>
      </w:pPr>
      <w:r w:rsidRPr="0005154B">
        <w:rPr>
          <w:szCs w:val="22"/>
        </w:rPr>
        <w:t xml:space="preserve">Med arbetsskaderisk avses bland annat risken för personskador eller att fel eller brister i bolagens administrativa rutiner leder till ekonomiska eller förtroendemässiga förluster. </w:t>
      </w:r>
    </w:p>
    <w:p w:rsidR="00026B64" w:rsidRPr="0005154B" w:rsidRDefault="00026B64" w:rsidP="00026B64">
      <w:pPr>
        <w:rPr>
          <w:szCs w:val="22"/>
        </w:rPr>
      </w:pPr>
      <w:r w:rsidRPr="0005154B">
        <w:rPr>
          <w:szCs w:val="22"/>
        </w:rPr>
        <w:t>Bolagen bedriver ett systematiskt arbetsmiljöarbete.</w:t>
      </w:r>
    </w:p>
    <w:p w:rsidR="001F498B" w:rsidRDefault="001F498B" w:rsidP="00026B64">
      <w:pPr>
        <w:rPr>
          <w:rFonts w:ascii="Arial" w:hAnsi="Arial" w:cs="Arial"/>
          <w:szCs w:val="22"/>
        </w:rPr>
      </w:pPr>
    </w:p>
    <w:p w:rsidR="00342572" w:rsidRPr="00342572" w:rsidRDefault="00026B64" w:rsidP="00F83764">
      <w:pPr>
        <w:rPr>
          <w:b/>
          <w:szCs w:val="22"/>
        </w:rPr>
      </w:pPr>
      <w:r>
        <w:rPr>
          <w:b/>
          <w:szCs w:val="22"/>
        </w:rPr>
        <w:t>Kvalitet</w:t>
      </w:r>
      <w:r w:rsidR="00342572" w:rsidRPr="0019379A">
        <w:rPr>
          <w:b/>
          <w:szCs w:val="22"/>
        </w:rPr>
        <w:t>:</w:t>
      </w:r>
    </w:p>
    <w:p w:rsidR="00F83764" w:rsidRPr="0005154B" w:rsidRDefault="00F83764" w:rsidP="00F83764">
      <w:pPr>
        <w:rPr>
          <w:szCs w:val="22"/>
        </w:rPr>
      </w:pPr>
      <w:r w:rsidRPr="0005154B">
        <w:rPr>
          <w:szCs w:val="22"/>
        </w:rPr>
        <w:t xml:space="preserve">Fysiska risker består </w:t>
      </w:r>
      <w:r w:rsidR="003938F5" w:rsidRPr="0005154B">
        <w:rPr>
          <w:szCs w:val="22"/>
        </w:rPr>
        <w:t xml:space="preserve">exempelvis </w:t>
      </w:r>
      <w:r w:rsidRPr="0005154B">
        <w:rPr>
          <w:szCs w:val="22"/>
        </w:rPr>
        <w:t>av olika typer av anläggningsrisker som brandrisk</w:t>
      </w:r>
      <w:r w:rsidR="00026B64" w:rsidRPr="0005154B">
        <w:rPr>
          <w:szCs w:val="22"/>
        </w:rPr>
        <w:t xml:space="preserve"> och </w:t>
      </w:r>
      <w:r w:rsidRPr="0005154B">
        <w:rPr>
          <w:szCs w:val="22"/>
        </w:rPr>
        <w:t>avbrottsrisk</w:t>
      </w:r>
      <w:r w:rsidR="00026B64" w:rsidRPr="0005154B">
        <w:rPr>
          <w:szCs w:val="22"/>
        </w:rPr>
        <w:t>.</w:t>
      </w:r>
      <w:r w:rsidRPr="0005154B">
        <w:rPr>
          <w:szCs w:val="22"/>
        </w:rPr>
        <w:t xml:space="preserve"> I förebyggande syfte </w:t>
      </w:r>
      <w:r w:rsidR="003938F5" w:rsidRPr="0005154B">
        <w:rPr>
          <w:szCs w:val="22"/>
        </w:rPr>
        <w:t xml:space="preserve">genomförs </w:t>
      </w:r>
      <w:r w:rsidRPr="0005154B">
        <w:rPr>
          <w:szCs w:val="22"/>
        </w:rPr>
        <w:t xml:space="preserve">riskanalyser och ett systematiskt brandskyddsarbete. Genom skadeförebyggande åtgärder, gott förebyggande och felavhjälpande underhåll, utbildning och goda administrativa rutiner </w:t>
      </w:r>
      <w:r w:rsidR="003938F5" w:rsidRPr="0005154B">
        <w:rPr>
          <w:szCs w:val="22"/>
        </w:rPr>
        <w:t>minimeras</w:t>
      </w:r>
      <w:r w:rsidR="003938F5" w:rsidRPr="0005154B" w:rsidDel="003938F5">
        <w:rPr>
          <w:szCs w:val="22"/>
        </w:rPr>
        <w:t xml:space="preserve"> </w:t>
      </w:r>
      <w:r w:rsidRPr="0005154B">
        <w:rPr>
          <w:szCs w:val="22"/>
        </w:rPr>
        <w:t>anläggningsriskerna</w:t>
      </w:r>
      <w:r w:rsidRPr="0005154B">
        <w:rPr>
          <w:color w:val="4B4B4B"/>
          <w:szCs w:val="22"/>
        </w:rPr>
        <w:t>.</w:t>
      </w:r>
    </w:p>
    <w:p w:rsidR="00F83764" w:rsidRPr="0005154B" w:rsidRDefault="00F83764" w:rsidP="00F83764">
      <w:pPr>
        <w:pStyle w:val="Brdtextmedindrag"/>
        <w:ind w:left="0"/>
        <w:rPr>
          <w:rStyle w:val="Betoning"/>
          <w:i w:val="0"/>
          <w:iCs w:val="0"/>
          <w:color w:val="FF0000"/>
          <w:sz w:val="22"/>
          <w:szCs w:val="22"/>
        </w:rPr>
      </w:pPr>
      <w:r w:rsidRPr="0005154B">
        <w:rPr>
          <w:rStyle w:val="Betoning"/>
          <w:i w:val="0"/>
          <w:iCs w:val="0"/>
          <w:sz w:val="22"/>
          <w:szCs w:val="22"/>
        </w:rPr>
        <w:t>I säkerhetsarbetet ingår att kontinuerligt se över försäkringsskyddet inom de olika försäkringsområdena för att vid eventuella skadehändelser kunna hålla ned skadekostnaderna</w:t>
      </w:r>
      <w:r w:rsidRPr="0005154B">
        <w:rPr>
          <w:rStyle w:val="Betoning"/>
          <w:i w:val="0"/>
          <w:iCs w:val="0"/>
          <w:color w:val="FF0000"/>
          <w:sz w:val="22"/>
          <w:szCs w:val="22"/>
        </w:rPr>
        <w:t>.</w:t>
      </w:r>
    </w:p>
    <w:p w:rsidR="00F7362C" w:rsidRPr="0019379A" w:rsidRDefault="00F7362C" w:rsidP="00F83764">
      <w:pPr>
        <w:pStyle w:val="Brdtextmedindrag"/>
        <w:ind w:left="0"/>
        <w:rPr>
          <w:rFonts w:ascii="Arial" w:hAnsi="Arial" w:cs="Arial"/>
          <w:sz w:val="22"/>
          <w:szCs w:val="22"/>
        </w:rPr>
      </w:pPr>
    </w:p>
    <w:p w:rsidR="00151449" w:rsidRDefault="00026B64" w:rsidP="00026B64">
      <w:pPr>
        <w:rPr>
          <w:b/>
        </w:rPr>
      </w:pPr>
      <w:r w:rsidRPr="001B4D8E">
        <w:rPr>
          <w:b/>
        </w:rPr>
        <w:t>Ekonomi</w:t>
      </w:r>
      <w:r w:rsidR="00151449" w:rsidRPr="001B4D8E">
        <w:rPr>
          <w:b/>
        </w:rPr>
        <w:t>:</w:t>
      </w:r>
    </w:p>
    <w:p w:rsidR="00026B64" w:rsidRPr="001B4D8E" w:rsidRDefault="00026B64" w:rsidP="00026B64">
      <w:r w:rsidRPr="001B4D8E">
        <w:t>Risker inom området avser exempelvis ekonomisk brottslighet och administrativa risker.</w:t>
      </w:r>
    </w:p>
    <w:p w:rsidR="00026B64" w:rsidRPr="001B4D8E" w:rsidRDefault="00026B64" w:rsidP="00026B64"/>
    <w:p w:rsidR="00026B64" w:rsidRPr="001B4D8E" w:rsidRDefault="00F83764" w:rsidP="005B302E">
      <w:pPr>
        <w:pStyle w:val="Brdtext"/>
        <w:rPr>
          <w:szCs w:val="22"/>
        </w:rPr>
      </w:pPr>
      <w:r w:rsidRPr="001B4D8E">
        <w:rPr>
          <w:szCs w:val="22"/>
        </w:rPr>
        <w:t xml:space="preserve">För att begränsa </w:t>
      </w:r>
      <w:r w:rsidR="00026B64" w:rsidRPr="001B4D8E">
        <w:rPr>
          <w:szCs w:val="22"/>
        </w:rPr>
        <w:t xml:space="preserve">ovanstående </w:t>
      </w:r>
      <w:r w:rsidRPr="001B4D8E">
        <w:rPr>
          <w:szCs w:val="22"/>
        </w:rPr>
        <w:t xml:space="preserve">risker </w:t>
      </w:r>
      <w:r w:rsidR="00026B64" w:rsidRPr="001B4D8E">
        <w:rPr>
          <w:szCs w:val="22"/>
        </w:rPr>
        <w:t>finns exempelvis attest och delegationsordningar som klargör ansvar och befogenheter samt försäkringar av olika slag som ansvars- och kriminalitetsförsäkring</w:t>
      </w:r>
      <w:r w:rsidR="001B4D8E">
        <w:rPr>
          <w:szCs w:val="22"/>
        </w:rPr>
        <w:t xml:space="preserve"> som begränsar konsekvenser</w:t>
      </w:r>
      <w:r w:rsidR="00026B64" w:rsidRPr="001B4D8E">
        <w:rPr>
          <w:szCs w:val="22"/>
        </w:rPr>
        <w:t>.</w:t>
      </w:r>
      <w:r w:rsidR="001F498B">
        <w:rPr>
          <w:szCs w:val="22"/>
        </w:rPr>
        <w:t xml:space="preserve"> Så långt möjligt eftersträvas dualitet vid administrativ hantering.</w:t>
      </w:r>
    </w:p>
    <w:p w:rsidR="00EF56E9" w:rsidRDefault="00EF56E9">
      <w:pPr>
        <w:rPr>
          <w:b/>
        </w:rPr>
      </w:pPr>
    </w:p>
    <w:p w:rsidR="00AA0568" w:rsidRPr="00C410B0" w:rsidRDefault="00AA0568">
      <w:pPr>
        <w:rPr>
          <w:b/>
          <w:sz w:val="28"/>
          <w:szCs w:val="28"/>
        </w:rPr>
      </w:pPr>
      <w:r w:rsidRPr="00CB616E">
        <w:rPr>
          <w:b/>
          <w:sz w:val="28"/>
          <w:szCs w:val="28"/>
        </w:rPr>
        <w:t>Hur bolaget kommunicerar med revisorer och lekmannarevisorer:</w:t>
      </w:r>
    </w:p>
    <w:p w:rsidR="001B6EA0" w:rsidRPr="00A139E2" w:rsidRDefault="003160C7">
      <w:r w:rsidRPr="00A139E2">
        <w:t>Årscykeln vad gäller möten med bolagets revisorer</w:t>
      </w:r>
      <w:r w:rsidR="001B6EA0" w:rsidRPr="00A139E2">
        <w:t xml:space="preserve"> (avser såväl yrkes- som lekmannarevisorer)</w:t>
      </w:r>
      <w:r w:rsidRPr="00A139E2">
        <w:t xml:space="preserve"> ser ö</w:t>
      </w:r>
      <w:r w:rsidR="001B6EA0" w:rsidRPr="00A139E2">
        <w:t>versiktligt ut på följande sätt:</w:t>
      </w:r>
      <w:r w:rsidRPr="00A139E2">
        <w:t xml:space="preserve"> </w:t>
      </w:r>
    </w:p>
    <w:p w:rsidR="001B6EA0" w:rsidRPr="00A139E2" w:rsidRDefault="00AF0BBC">
      <w:r w:rsidRPr="00A139E2">
        <w:t>Inn</w:t>
      </w:r>
      <w:r w:rsidR="005C087A">
        <w:t>an bokslut</w:t>
      </w:r>
      <w:r w:rsidRPr="00A139E2">
        <w:t xml:space="preserve"> fastställ</w:t>
      </w:r>
      <w:r w:rsidR="003160C7" w:rsidRPr="00A139E2">
        <w:t>s träffa</w:t>
      </w:r>
      <w:r w:rsidR="005C087A">
        <w:t>s</w:t>
      </w:r>
      <w:r w:rsidR="003160C7" w:rsidRPr="00A139E2">
        <w:t xml:space="preserve"> bolagets ledning revisorerna.</w:t>
      </w:r>
    </w:p>
    <w:p w:rsidR="001B6EA0" w:rsidRPr="00A139E2" w:rsidRDefault="001B6EA0">
      <w:r w:rsidRPr="00A139E2">
        <w:t xml:space="preserve">Innan styrelsebeslut </w:t>
      </w:r>
      <w:r w:rsidR="005C0D02" w:rsidRPr="00A139E2">
        <w:t xml:space="preserve">avseende årsredovisningen </w:t>
      </w:r>
      <w:r w:rsidRPr="00A139E2">
        <w:t>h</w:t>
      </w:r>
      <w:r w:rsidR="005C087A">
        <w:t>å</w:t>
      </w:r>
      <w:r w:rsidRPr="00A139E2">
        <w:t>lls ett slutrevisionsmöte där revisorerna redovisa</w:t>
      </w:r>
      <w:r w:rsidR="005C087A">
        <w:t>r</w:t>
      </w:r>
      <w:r w:rsidRPr="00A139E2">
        <w:t xml:space="preserve"> iakttagelser från pågående revision och bolagets ledning redovisa</w:t>
      </w:r>
      <w:r w:rsidR="005C087A">
        <w:t>r</w:t>
      </w:r>
      <w:r w:rsidRPr="00A139E2">
        <w:t xml:space="preserve"> sin syn på frågor från revisorerna.</w:t>
      </w:r>
      <w:r w:rsidR="003160C7" w:rsidRPr="00A139E2">
        <w:t xml:space="preserve"> </w:t>
      </w:r>
    </w:p>
    <w:p w:rsidR="00AA0568" w:rsidRPr="00A139E2" w:rsidRDefault="003160C7">
      <w:r w:rsidRPr="00A139E2">
        <w:t>Vid styrelsemö</w:t>
      </w:r>
      <w:r w:rsidR="005C0D02" w:rsidRPr="00A139E2">
        <w:t>tet i</w:t>
      </w:r>
      <w:r w:rsidR="00CE10C1" w:rsidRPr="00A139E2">
        <w:t xml:space="preserve"> </w:t>
      </w:r>
      <w:r w:rsidR="00CB616E">
        <w:t>februari</w:t>
      </w:r>
      <w:r w:rsidRPr="00A139E2">
        <w:t xml:space="preserve"> i samband med beslut avseende årsredovisning </w:t>
      </w:r>
      <w:r w:rsidR="00CE10C1" w:rsidRPr="00A139E2">
        <w:t>20</w:t>
      </w:r>
      <w:r w:rsidR="005C0D02" w:rsidRPr="00A139E2">
        <w:t>1</w:t>
      </w:r>
      <w:r w:rsidR="00CB616E">
        <w:t>7</w:t>
      </w:r>
      <w:r w:rsidR="00CE10C1" w:rsidRPr="00A139E2">
        <w:t xml:space="preserve"> </w:t>
      </w:r>
      <w:r w:rsidRPr="00A139E2">
        <w:t xml:space="preserve">deltog </w:t>
      </w:r>
      <w:r w:rsidR="009A5021">
        <w:t>auktoriserad revisorerna Peter Söderman och Ulrika Klacksell</w:t>
      </w:r>
      <w:r w:rsidR="001B6EA0" w:rsidRPr="00A139E2">
        <w:t>. Muntlig r</w:t>
      </w:r>
      <w:r w:rsidRPr="00A139E2">
        <w:t>edog</w:t>
      </w:r>
      <w:r w:rsidR="001B6EA0" w:rsidRPr="00A139E2">
        <w:t>örelse lämnades över</w:t>
      </w:r>
      <w:r w:rsidRPr="00A139E2">
        <w:t xml:space="preserve"> de iakttagelser som gjorts i samband med </w:t>
      </w:r>
      <w:r w:rsidR="001B6EA0" w:rsidRPr="00A139E2">
        <w:t>revision i moderbolag samt dotterbolag.</w:t>
      </w:r>
    </w:p>
    <w:p w:rsidR="001B6EA0" w:rsidRPr="00A139E2" w:rsidRDefault="001B6EA0">
      <w:r w:rsidRPr="00A139E2">
        <w:t xml:space="preserve">Revisionsberättelse samt lekmannarevisorns granskningsrapport lämnas efter styrelsens beslut. Alla skriftliga rapporter från bolagets revisorer lämnas </w:t>
      </w:r>
      <w:r w:rsidR="00BF0B40">
        <w:t xml:space="preserve">till </w:t>
      </w:r>
      <w:r w:rsidRPr="00A139E2">
        <w:t xml:space="preserve">styrelsen för kännedom. Synpunkter och förslag till åtgärder kommenteras vid styrelsemöte och följs </w:t>
      </w:r>
      <w:r w:rsidR="00073AED" w:rsidRPr="00A139E2">
        <w:t xml:space="preserve">om nödvändigt </w:t>
      </w:r>
      <w:r w:rsidRPr="00A139E2">
        <w:t xml:space="preserve">upp fortlöpande. </w:t>
      </w:r>
      <w:r w:rsidR="00907F18" w:rsidRPr="00A139E2">
        <w:t>S</w:t>
      </w:r>
      <w:r w:rsidR="00BA62D8" w:rsidRPr="00A139E2">
        <w:t xml:space="preserve">amtliga </w:t>
      </w:r>
      <w:r w:rsidR="00907F18" w:rsidRPr="00A139E2">
        <w:t>dotter</w:t>
      </w:r>
      <w:r w:rsidR="00BA62D8" w:rsidRPr="00A139E2">
        <w:t xml:space="preserve">bolag </w:t>
      </w:r>
      <w:r w:rsidR="001F5B2B" w:rsidRPr="00A139E2">
        <w:t xml:space="preserve">ska </w:t>
      </w:r>
      <w:r w:rsidR="00BA62D8" w:rsidRPr="00A139E2">
        <w:t>begära skriftlig granskningsrapport från bolagets revisorer.</w:t>
      </w:r>
    </w:p>
    <w:p w:rsidR="00BA62D8" w:rsidRPr="00A139E2" w:rsidRDefault="00CE10C1">
      <w:r w:rsidRPr="005C087A">
        <w:lastRenderedPageBreak/>
        <w:t>U</w:t>
      </w:r>
      <w:r w:rsidR="00BA62D8" w:rsidRPr="005C087A">
        <w:t xml:space="preserve">tökad granskning under löpande år av dotterbolagen, </w:t>
      </w:r>
      <w:proofErr w:type="spellStart"/>
      <w:r w:rsidR="00BA62D8" w:rsidRPr="005C087A">
        <w:t>sk</w:t>
      </w:r>
      <w:proofErr w:type="spellEnd"/>
      <w:r w:rsidR="00BA62D8" w:rsidRPr="005C087A">
        <w:t xml:space="preserve"> ”hard-</w:t>
      </w:r>
      <w:proofErr w:type="spellStart"/>
      <w:r w:rsidR="00BA62D8" w:rsidRPr="005C087A">
        <w:t>close</w:t>
      </w:r>
      <w:proofErr w:type="spellEnd"/>
      <w:r w:rsidR="00BA62D8" w:rsidRPr="005C087A">
        <w:t>”</w:t>
      </w:r>
      <w:r w:rsidRPr="005C087A">
        <w:t xml:space="preserve"> görs</w:t>
      </w:r>
      <w:r w:rsidR="00AF0BBC" w:rsidRPr="005C087A">
        <w:t xml:space="preserve"> </w:t>
      </w:r>
      <w:r w:rsidR="006439F1" w:rsidRPr="005C087A">
        <w:t>i olika</w:t>
      </w:r>
      <w:r w:rsidR="006439F1">
        <w:t xml:space="preserve"> omfattning </w:t>
      </w:r>
      <w:r w:rsidR="00AF0BBC" w:rsidRPr="00A139E2">
        <w:t>efter överenskommelse mellan respektive bolag och dess revisorer</w:t>
      </w:r>
      <w:r w:rsidR="00BA62D8" w:rsidRPr="00A139E2">
        <w:t xml:space="preserve">. Avsikten är att </w:t>
      </w:r>
      <w:r w:rsidR="00073AED" w:rsidRPr="00A139E2">
        <w:t xml:space="preserve">under löpande verksamhetsår </w:t>
      </w:r>
      <w:r w:rsidR="00BA62D8" w:rsidRPr="00A139E2">
        <w:t>säkerställa kvalitet på redovisningen samt att underlätta bokslutsarbete och bokslutsgranskning.</w:t>
      </w:r>
    </w:p>
    <w:p w:rsidR="001B6EA0" w:rsidRPr="00BF0B40" w:rsidRDefault="00232F8D">
      <w:r w:rsidRPr="00BF0B40">
        <w:t>Revisorerna framför iakttagelser som gjorts under året.</w:t>
      </w:r>
    </w:p>
    <w:p w:rsidR="00BA62D8" w:rsidRPr="00BF0B40" w:rsidRDefault="00907F18">
      <w:r w:rsidRPr="00BF0B40">
        <w:t>Därutöver har e</w:t>
      </w:r>
      <w:r w:rsidR="00BA62D8" w:rsidRPr="00BF0B40">
        <w:t xml:space="preserve">tt antal frågor diskuterats </w:t>
      </w:r>
      <w:r w:rsidRPr="00BF0B40">
        <w:t xml:space="preserve">vid möten </w:t>
      </w:r>
      <w:r w:rsidR="00BA62D8" w:rsidRPr="00BF0B40">
        <w:t xml:space="preserve">mellan bolagets ledning och yrkesrevisorer fortlöpande under året. </w:t>
      </w:r>
    </w:p>
    <w:p w:rsidR="00556586" w:rsidRDefault="001F5B2B">
      <w:r w:rsidRPr="00BF0B40">
        <w:t>Vid stämma 201</w:t>
      </w:r>
      <w:r w:rsidR="006439F1">
        <w:t>4</w:t>
      </w:r>
      <w:r w:rsidRPr="00BF0B40">
        <w:t>-0</w:t>
      </w:r>
      <w:r w:rsidR="00FA67C1">
        <w:t>5</w:t>
      </w:r>
      <w:r w:rsidRPr="00BF0B40">
        <w:t>-</w:t>
      </w:r>
      <w:r w:rsidR="00FA67C1">
        <w:t>15</w:t>
      </w:r>
      <w:r w:rsidRPr="00BF0B40">
        <w:t xml:space="preserve"> utsågs </w:t>
      </w:r>
      <w:r w:rsidR="00FA67C1" w:rsidRPr="00FA67C1">
        <w:rPr>
          <w:szCs w:val="22"/>
        </w:rPr>
        <w:t xml:space="preserve">Öhrlings </w:t>
      </w:r>
      <w:proofErr w:type="spellStart"/>
      <w:r w:rsidR="00FA67C1" w:rsidRPr="00FA67C1">
        <w:rPr>
          <w:szCs w:val="22"/>
        </w:rPr>
        <w:t>Pricewaterhouse</w:t>
      </w:r>
      <w:proofErr w:type="spellEnd"/>
      <w:r w:rsidR="00FA67C1" w:rsidRPr="00FA67C1">
        <w:rPr>
          <w:szCs w:val="22"/>
        </w:rPr>
        <w:t xml:space="preserve"> Coopers AB</w:t>
      </w:r>
      <w:r w:rsidR="00FA67C1">
        <w:t xml:space="preserve"> </w:t>
      </w:r>
      <w:r w:rsidRPr="00BF0B40">
        <w:t>till revisorer i bolagen för tiden 201</w:t>
      </w:r>
      <w:r w:rsidR="00FA67C1">
        <w:t>4</w:t>
      </w:r>
      <w:r w:rsidRPr="00BF0B40">
        <w:t>-01-01 – 201</w:t>
      </w:r>
      <w:r w:rsidR="00FA67C1">
        <w:t>7</w:t>
      </w:r>
      <w:r w:rsidRPr="00BF0B40">
        <w:t>-12-31</w:t>
      </w:r>
      <w:r w:rsidR="009A5021">
        <w:t xml:space="preserve">. </w:t>
      </w:r>
      <w:r w:rsidR="005C087A">
        <w:t xml:space="preserve">På </w:t>
      </w:r>
      <w:r w:rsidR="00396AF6">
        <w:t>inrådan</w:t>
      </w:r>
      <w:r w:rsidR="005C087A">
        <w:t xml:space="preserve"> från </w:t>
      </w:r>
      <w:r w:rsidR="00396AF6">
        <w:t>kommunens revisorer</w:t>
      </w:r>
      <w:r w:rsidR="005C087A">
        <w:t xml:space="preserve"> har </w:t>
      </w:r>
      <w:r w:rsidR="00396AF6">
        <w:t xml:space="preserve">revisionsuppdraget </w:t>
      </w:r>
      <w:r w:rsidR="005C087A">
        <w:t>förlängts till att omfatta även räkenskapsåret 2018</w:t>
      </w:r>
      <w:r w:rsidR="00556586">
        <w:t xml:space="preserve">. Efter upphandling av revisionstjänster har uppdraget tillfallit KPMG AB från 2019-01-01. Avtalet omfattar 2 år med 2 optionsår. </w:t>
      </w:r>
    </w:p>
    <w:p w:rsidR="00556586" w:rsidRDefault="00556586"/>
    <w:p w:rsidR="00556586" w:rsidRDefault="00556586"/>
    <w:p w:rsidR="00AA0568" w:rsidRDefault="00AA0568">
      <w:pPr>
        <w:rPr>
          <w:b/>
          <w:sz w:val="28"/>
          <w:szCs w:val="28"/>
        </w:rPr>
      </w:pPr>
      <w:r w:rsidRPr="004D060B">
        <w:rPr>
          <w:b/>
          <w:sz w:val="28"/>
          <w:szCs w:val="28"/>
        </w:rPr>
        <w:t>Verkställande direktören</w:t>
      </w:r>
    </w:p>
    <w:p w:rsidR="00BF0B40" w:rsidRPr="00105ADD" w:rsidRDefault="00BF0B40">
      <w:pPr>
        <w:rPr>
          <w:b/>
          <w:szCs w:val="22"/>
        </w:rPr>
      </w:pPr>
      <w:r w:rsidRPr="00105ADD">
        <w:rPr>
          <w:b/>
          <w:szCs w:val="22"/>
        </w:rPr>
        <w:t>VD för tiden 201</w:t>
      </w:r>
      <w:r w:rsidR="00556586">
        <w:rPr>
          <w:b/>
          <w:szCs w:val="22"/>
        </w:rPr>
        <w:t>8</w:t>
      </w:r>
      <w:r w:rsidRPr="00105ADD">
        <w:rPr>
          <w:b/>
          <w:szCs w:val="22"/>
        </w:rPr>
        <w:t>-01-01 – 201</w:t>
      </w:r>
      <w:r w:rsidR="00556586">
        <w:rPr>
          <w:b/>
          <w:szCs w:val="22"/>
        </w:rPr>
        <w:t>8</w:t>
      </w:r>
      <w:r w:rsidRPr="00105ADD">
        <w:rPr>
          <w:b/>
          <w:szCs w:val="22"/>
        </w:rPr>
        <w:t>-1</w:t>
      </w:r>
      <w:r w:rsidR="00FA67C1">
        <w:rPr>
          <w:b/>
          <w:szCs w:val="22"/>
        </w:rPr>
        <w:t>2</w:t>
      </w:r>
      <w:r w:rsidRPr="00105ADD">
        <w:rPr>
          <w:b/>
          <w:szCs w:val="22"/>
        </w:rPr>
        <w:t>-</w:t>
      </w:r>
      <w:r w:rsidR="00FA67C1">
        <w:rPr>
          <w:b/>
          <w:szCs w:val="22"/>
        </w:rPr>
        <w:t>31</w:t>
      </w:r>
    </w:p>
    <w:p w:rsidR="00105ADD" w:rsidRPr="0013484C" w:rsidRDefault="00105ADD" w:rsidP="00105ADD">
      <w:pPr>
        <w:rPr>
          <w:szCs w:val="22"/>
        </w:rPr>
      </w:pPr>
      <w:r w:rsidRPr="0013484C">
        <w:rPr>
          <w:szCs w:val="22"/>
        </w:rPr>
        <w:t>Namn: Tommy Malm</w:t>
      </w:r>
    </w:p>
    <w:p w:rsidR="0013484C" w:rsidRPr="0013484C" w:rsidRDefault="00105ADD" w:rsidP="0013484C">
      <w:pPr>
        <w:pStyle w:val="Normalwebb"/>
        <w:rPr>
          <w:color w:val="000000"/>
          <w:sz w:val="22"/>
          <w:szCs w:val="22"/>
        </w:rPr>
      </w:pPr>
      <w:r w:rsidRPr="0013484C">
        <w:rPr>
          <w:sz w:val="22"/>
          <w:szCs w:val="22"/>
        </w:rPr>
        <w:t>Född:</w:t>
      </w:r>
      <w:r w:rsidR="0013484C" w:rsidRPr="0013484C">
        <w:rPr>
          <w:color w:val="000000"/>
          <w:sz w:val="22"/>
          <w:szCs w:val="22"/>
        </w:rPr>
        <w:t xml:space="preserve"> 1968</w:t>
      </w:r>
    </w:p>
    <w:p w:rsidR="0013484C" w:rsidRPr="0013484C" w:rsidRDefault="00105ADD" w:rsidP="0013484C">
      <w:pPr>
        <w:pStyle w:val="Normalwebb"/>
        <w:rPr>
          <w:color w:val="000000"/>
          <w:sz w:val="22"/>
          <w:szCs w:val="22"/>
        </w:rPr>
      </w:pPr>
      <w:r w:rsidRPr="0013484C">
        <w:rPr>
          <w:sz w:val="22"/>
          <w:szCs w:val="22"/>
        </w:rPr>
        <w:t xml:space="preserve">Utbildning: </w:t>
      </w:r>
      <w:r w:rsidR="0013484C" w:rsidRPr="0013484C">
        <w:rPr>
          <w:color w:val="000000"/>
          <w:sz w:val="22"/>
          <w:szCs w:val="22"/>
        </w:rPr>
        <w:t>civilekonom 1992</w:t>
      </w:r>
    </w:p>
    <w:p w:rsidR="00105ADD" w:rsidRPr="0013484C" w:rsidRDefault="00105ADD" w:rsidP="00105ADD">
      <w:pPr>
        <w:rPr>
          <w:szCs w:val="22"/>
        </w:rPr>
      </w:pPr>
      <w:r w:rsidRPr="0013484C">
        <w:rPr>
          <w:szCs w:val="22"/>
        </w:rPr>
        <w:t xml:space="preserve">Arbetslivserfarenhet: </w:t>
      </w:r>
    </w:p>
    <w:p w:rsidR="0013484C" w:rsidRPr="0013484C" w:rsidRDefault="00105ADD" w:rsidP="0013484C">
      <w:pPr>
        <w:pStyle w:val="Normalwebb"/>
        <w:rPr>
          <w:color w:val="000000"/>
          <w:sz w:val="22"/>
          <w:szCs w:val="22"/>
        </w:rPr>
      </w:pPr>
      <w:r w:rsidRPr="0013484C">
        <w:rPr>
          <w:sz w:val="22"/>
          <w:szCs w:val="22"/>
        </w:rPr>
        <w:t xml:space="preserve">Väsentliga uppdrag i andra företag och organisationen: </w:t>
      </w:r>
      <w:r w:rsidR="0013484C">
        <w:rPr>
          <w:color w:val="000000"/>
          <w:sz w:val="22"/>
          <w:szCs w:val="22"/>
        </w:rPr>
        <w:t>E</w:t>
      </w:r>
      <w:r w:rsidR="0013484C" w:rsidRPr="0013484C">
        <w:rPr>
          <w:color w:val="000000"/>
          <w:sz w:val="22"/>
          <w:szCs w:val="22"/>
        </w:rPr>
        <w:t xml:space="preserve">konomidirektör </w:t>
      </w:r>
      <w:r w:rsidR="0013484C">
        <w:rPr>
          <w:color w:val="000000"/>
          <w:sz w:val="22"/>
          <w:szCs w:val="22"/>
        </w:rPr>
        <w:t>E</w:t>
      </w:r>
      <w:r w:rsidR="0013484C" w:rsidRPr="0013484C">
        <w:rPr>
          <w:color w:val="000000"/>
          <w:sz w:val="22"/>
          <w:szCs w:val="22"/>
        </w:rPr>
        <w:t>skilstuna kommun 2005</w:t>
      </w:r>
      <w:r w:rsidR="00FA67C1">
        <w:rPr>
          <w:color w:val="000000"/>
          <w:sz w:val="22"/>
          <w:szCs w:val="22"/>
        </w:rPr>
        <w:t>-</w:t>
      </w:r>
      <w:r w:rsidR="0013484C" w:rsidRPr="0013484C">
        <w:rPr>
          <w:color w:val="000000"/>
          <w:sz w:val="22"/>
          <w:szCs w:val="22"/>
        </w:rPr>
        <w:t>10</w:t>
      </w:r>
      <w:r w:rsidR="00FA67C1">
        <w:rPr>
          <w:color w:val="000000"/>
          <w:sz w:val="22"/>
          <w:szCs w:val="22"/>
        </w:rPr>
        <w:t>-</w:t>
      </w:r>
      <w:r w:rsidR="0013484C" w:rsidRPr="0013484C">
        <w:rPr>
          <w:color w:val="000000"/>
          <w:sz w:val="22"/>
          <w:szCs w:val="22"/>
        </w:rPr>
        <w:t>01</w:t>
      </w:r>
      <w:r w:rsidR="00556586">
        <w:rPr>
          <w:color w:val="000000"/>
          <w:sz w:val="22"/>
          <w:szCs w:val="22"/>
        </w:rPr>
        <w:t xml:space="preserve"> – 2019-01-20. Kommundirektör Eskilstuna kommun från 2019-01-21.</w:t>
      </w:r>
    </w:p>
    <w:p w:rsidR="00105ADD" w:rsidRPr="0013484C" w:rsidRDefault="00105ADD" w:rsidP="00105ADD">
      <w:pPr>
        <w:rPr>
          <w:szCs w:val="22"/>
        </w:rPr>
      </w:pPr>
      <w:r w:rsidRPr="0013484C">
        <w:rPr>
          <w:szCs w:val="22"/>
        </w:rPr>
        <w:t xml:space="preserve">Väsentliga aktieinnehav och intressen i företag som bolaget har affärsförbindelser med liksom konkurrerande verksamhet: </w:t>
      </w:r>
    </w:p>
    <w:p w:rsidR="00005DCE" w:rsidRDefault="00005DCE"/>
    <w:p w:rsidR="004D0535" w:rsidRDefault="004D0535"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958B4" w:rsidRDefault="003958B4" w:rsidP="004D0535"/>
    <w:p w:rsidR="00376F73" w:rsidRDefault="00376F73" w:rsidP="00376F73">
      <w:r w:rsidRPr="00641A06">
        <w:rPr>
          <w:rFonts w:ascii="Arial" w:hAnsi="Arial" w:cs="Arial"/>
          <w:b/>
          <w:sz w:val="28"/>
          <w:szCs w:val="28"/>
        </w:rPr>
        <w:lastRenderedPageBreak/>
        <w:t>Ärenden som bolaget överlämnat till ägaren Eskilstuna kommun 201</w:t>
      </w:r>
      <w:r w:rsidR="00556586">
        <w:rPr>
          <w:rFonts w:ascii="Arial" w:hAnsi="Arial" w:cs="Arial"/>
          <w:b/>
          <w:sz w:val="28"/>
          <w:szCs w:val="28"/>
        </w:rPr>
        <w:t>8</w:t>
      </w:r>
      <w:r w:rsidRPr="00641A06">
        <w:rPr>
          <w:rFonts w:ascii="Arial" w:hAnsi="Arial" w:cs="Arial"/>
          <w:b/>
          <w:sz w:val="28"/>
          <w:szCs w:val="28"/>
        </w:rPr>
        <w:t>:</w:t>
      </w:r>
    </w:p>
    <w:p w:rsidR="00376F73" w:rsidRDefault="00376F73" w:rsidP="004D0535"/>
    <w:tbl>
      <w:tblPr>
        <w:tblW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418"/>
        <w:gridCol w:w="5528"/>
      </w:tblGrid>
      <w:tr w:rsidR="003958B4" w:rsidTr="0061725F">
        <w:tc>
          <w:tcPr>
            <w:tcW w:w="637" w:type="dxa"/>
          </w:tcPr>
          <w:p w:rsidR="003958B4" w:rsidRDefault="003958B4" w:rsidP="0061725F">
            <w:pPr>
              <w:pStyle w:val="Rubrik1"/>
            </w:pPr>
            <w:r>
              <w:t>Dnr</w:t>
            </w:r>
          </w:p>
        </w:tc>
        <w:tc>
          <w:tcPr>
            <w:tcW w:w="1418" w:type="dxa"/>
          </w:tcPr>
          <w:p w:rsidR="003958B4" w:rsidRDefault="003958B4" w:rsidP="0061725F">
            <w:pPr>
              <w:rPr>
                <w:b/>
              </w:rPr>
            </w:pPr>
            <w:r>
              <w:rPr>
                <w:b/>
              </w:rPr>
              <w:t>Protokoll</w:t>
            </w:r>
          </w:p>
        </w:tc>
        <w:tc>
          <w:tcPr>
            <w:tcW w:w="5528" w:type="dxa"/>
          </w:tcPr>
          <w:p w:rsidR="003958B4" w:rsidRDefault="003958B4" w:rsidP="0061725F">
            <w:pPr>
              <w:rPr>
                <w:b/>
              </w:rPr>
            </w:pPr>
            <w:r>
              <w:rPr>
                <w:b/>
              </w:rPr>
              <w:t>Ärende</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052</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r>
              <w:t>2018-02-26</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Årsredovisningar 2017</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053</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Återrapportering ägardirektiv för åtaganden 2017</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055</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Bolagsstyrningsrapport</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056</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Avyttring Skolmästaren</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058</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r>
              <w:t>2018-03-19</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Lokala ordningsföreskrifter</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062</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r>
              <w:t>2018-04-18</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Kemikalieplan EA 2019-2023</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063</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Pr="00237431" w:rsidRDefault="003958B4" w:rsidP="0061725F">
            <w:pPr>
              <w:ind w:right="425"/>
            </w:pPr>
            <w:r w:rsidRPr="00237431">
              <w:t>Delrapport Biogas</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068</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r>
              <w:t>2018-04-26</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Delrapport Biogas</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071</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r>
              <w:t>2018-05-25</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Årsrapportering T1 åtaganden 2018</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074</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Riktlinjer för medborgardialog och delaktighet</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077</w:t>
            </w:r>
          </w:p>
        </w:tc>
        <w:tc>
          <w:tcPr>
            <w:tcW w:w="1418" w:type="dxa"/>
            <w:tcBorders>
              <w:top w:val="single" w:sz="4" w:space="0" w:color="auto"/>
              <w:left w:val="single" w:sz="4" w:space="0" w:color="auto"/>
              <w:bottom w:val="single" w:sz="4" w:space="0" w:color="auto"/>
              <w:right w:val="single" w:sz="4" w:space="0" w:color="auto"/>
            </w:tcBorders>
          </w:tcPr>
          <w:p w:rsidR="003958B4" w:rsidRPr="00430D81" w:rsidRDefault="003958B4" w:rsidP="0061725F">
            <w:pPr>
              <w:pStyle w:val="Sidhuvud"/>
            </w:pPr>
            <w:r>
              <w:t>2018-06-20</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Plan för jämställdhet</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084</w:t>
            </w:r>
          </w:p>
        </w:tc>
        <w:tc>
          <w:tcPr>
            <w:tcW w:w="1418" w:type="dxa"/>
            <w:tcBorders>
              <w:top w:val="single" w:sz="4" w:space="0" w:color="auto"/>
              <w:left w:val="single" w:sz="4" w:space="0" w:color="auto"/>
              <w:bottom w:val="single" w:sz="4" w:space="0" w:color="auto"/>
              <w:right w:val="single" w:sz="4" w:space="0" w:color="auto"/>
            </w:tcBorders>
          </w:tcPr>
          <w:p w:rsidR="003958B4" w:rsidRPr="00E271BF" w:rsidRDefault="003958B4" w:rsidP="0061725F">
            <w:pPr>
              <w:pStyle w:val="Sidhuvud"/>
              <w:rPr>
                <w:highlight w:val="red"/>
              </w:rPr>
            </w:pPr>
            <w:r>
              <w:t>2018-08-20</w:t>
            </w:r>
          </w:p>
        </w:tc>
        <w:tc>
          <w:tcPr>
            <w:tcW w:w="5528" w:type="dxa"/>
            <w:tcBorders>
              <w:top w:val="single" w:sz="4" w:space="0" w:color="auto"/>
              <w:left w:val="single" w:sz="4" w:space="0" w:color="auto"/>
              <w:bottom w:val="single" w:sz="4" w:space="0" w:color="auto"/>
              <w:right w:val="single" w:sz="4" w:space="0" w:color="auto"/>
            </w:tcBorders>
          </w:tcPr>
          <w:p w:rsidR="003958B4" w:rsidRPr="00886D9B" w:rsidRDefault="003958B4" w:rsidP="0061725F">
            <w:pPr>
              <w:ind w:right="425"/>
            </w:pPr>
            <w:r w:rsidRPr="00886D9B">
              <w:t>Remiss Energimyndighetens rapport samhälls-</w:t>
            </w:r>
          </w:p>
          <w:p w:rsidR="003958B4" w:rsidRPr="00886D9B" w:rsidRDefault="003958B4" w:rsidP="0061725F">
            <w:pPr>
              <w:ind w:right="425"/>
            </w:pPr>
            <w:r w:rsidRPr="00886D9B">
              <w:t>ekonomiska analyser vid investeringar i stamnätet för el</w:t>
            </w:r>
          </w:p>
        </w:tc>
      </w:tr>
      <w:tr w:rsidR="003958B4" w:rsidTr="0061725F">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085</w:t>
            </w:r>
          </w:p>
        </w:tc>
        <w:tc>
          <w:tcPr>
            <w:tcW w:w="1418" w:type="dxa"/>
            <w:tcBorders>
              <w:top w:val="single" w:sz="4" w:space="0" w:color="auto"/>
              <w:left w:val="single" w:sz="4" w:space="0" w:color="auto"/>
              <w:bottom w:val="single" w:sz="4" w:space="0" w:color="auto"/>
              <w:right w:val="single" w:sz="4" w:space="0" w:color="auto"/>
            </w:tcBorders>
          </w:tcPr>
          <w:p w:rsidR="003958B4" w:rsidRPr="007070A1" w:rsidRDefault="003958B4" w:rsidP="0061725F">
            <w:pPr>
              <w:pStyle w:val="Sidhuvud"/>
            </w:pPr>
            <w:r w:rsidRPr="007070A1">
              <w:t>2018-09-25</w:t>
            </w:r>
          </w:p>
        </w:tc>
        <w:tc>
          <w:tcPr>
            <w:tcW w:w="5528" w:type="dxa"/>
            <w:tcBorders>
              <w:top w:val="single" w:sz="4" w:space="0" w:color="auto"/>
              <w:left w:val="single" w:sz="4" w:space="0" w:color="auto"/>
              <w:bottom w:val="single" w:sz="4" w:space="0" w:color="auto"/>
              <w:right w:val="single" w:sz="4" w:space="0" w:color="auto"/>
            </w:tcBorders>
          </w:tcPr>
          <w:p w:rsidR="003958B4" w:rsidRPr="007070A1" w:rsidRDefault="003958B4" w:rsidP="0061725F">
            <w:pPr>
              <w:ind w:right="425"/>
            </w:pPr>
            <w:r>
              <w:t>Återrapportering åtaganden 2018-08</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088</w:t>
            </w:r>
          </w:p>
        </w:tc>
        <w:tc>
          <w:tcPr>
            <w:tcW w:w="1418" w:type="dxa"/>
            <w:tcBorders>
              <w:top w:val="single" w:sz="4" w:space="0" w:color="auto"/>
              <w:left w:val="single" w:sz="4" w:space="0" w:color="auto"/>
              <w:bottom w:val="single" w:sz="4" w:space="0" w:color="auto"/>
              <w:right w:val="single" w:sz="4" w:space="0" w:color="auto"/>
            </w:tcBorders>
          </w:tcPr>
          <w:p w:rsidR="003958B4" w:rsidRPr="00AC0E07"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Motion bostadsförmedling i Eskilstuna</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089</w:t>
            </w:r>
          </w:p>
        </w:tc>
        <w:tc>
          <w:tcPr>
            <w:tcW w:w="1418" w:type="dxa"/>
            <w:tcBorders>
              <w:top w:val="single" w:sz="4" w:space="0" w:color="auto"/>
              <w:left w:val="single" w:sz="4" w:space="0" w:color="auto"/>
              <w:bottom w:val="single" w:sz="4" w:space="0" w:color="auto"/>
              <w:right w:val="single" w:sz="4" w:space="0" w:color="auto"/>
            </w:tcBorders>
          </w:tcPr>
          <w:p w:rsidR="003958B4" w:rsidRPr="00AC0E07"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Motion tillgång till toaletter och duschrum centralt i Eskilstuna</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090</w:t>
            </w:r>
          </w:p>
        </w:tc>
        <w:tc>
          <w:tcPr>
            <w:tcW w:w="1418" w:type="dxa"/>
            <w:tcBorders>
              <w:top w:val="single" w:sz="4" w:space="0" w:color="auto"/>
              <w:left w:val="single" w:sz="4" w:space="0" w:color="auto"/>
              <w:bottom w:val="single" w:sz="4" w:space="0" w:color="auto"/>
              <w:right w:val="single" w:sz="4" w:space="0" w:color="auto"/>
            </w:tcBorders>
          </w:tcPr>
          <w:p w:rsidR="003958B4" w:rsidRPr="00AC0E07"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Utvecklingsplan för Torshälla</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091</w:t>
            </w:r>
          </w:p>
        </w:tc>
        <w:tc>
          <w:tcPr>
            <w:tcW w:w="1418" w:type="dxa"/>
            <w:tcBorders>
              <w:top w:val="single" w:sz="4" w:space="0" w:color="auto"/>
              <w:left w:val="single" w:sz="4" w:space="0" w:color="auto"/>
              <w:bottom w:val="single" w:sz="4" w:space="0" w:color="auto"/>
              <w:right w:val="single" w:sz="4" w:space="0" w:color="auto"/>
            </w:tcBorders>
          </w:tcPr>
          <w:p w:rsidR="003958B4" w:rsidRPr="00AC0E07"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Plan för trygghet och inkludering 2018-2023</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096</w:t>
            </w:r>
          </w:p>
        </w:tc>
        <w:tc>
          <w:tcPr>
            <w:tcW w:w="1418" w:type="dxa"/>
            <w:tcBorders>
              <w:top w:val="single" w:sz="4" w:space="0" w:color="auto"/>
              <w:left w:val="single" w:sz="4" w:space="0" w:color="auto"/>
              <w:bottom w:val="single" w:sz="4" w:space="0" w:color="auto"/>
              <w:right w:val="single" w:sz="4" w:space="0" w:color="auto"/>
            </w:tcBorders>
          </w:tcPr>
          <w:p w:rsidR="003958B4" w:rsidRPr="00AC0E07"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Renhållningstaxa 2019 för Eskilstuna</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098</w:t>
            </w:r>
          </w:p>
        </w:tc>
        <w:tc>
          <w:tcPr>
            <w:tcW w:w="1418" w:type="dxa"/>
            <w:tcBorders>
              <w:top w:val="single" w:sz="4" w:space="0" w:color="auto"/>
              <w:left w:val="single" w:sz="4" w:space="0" w:color="auto"/>
              <w:bottom w:val="single" w:sz="4" w:space="0" w:color="auto"/>
              <w:right w:val="single" w:sz="4" w:space="0" w:color="auto"/>
            </w:tcBorders>
          </w:tcPr>
          <w:p w:rsidR="003958B4" w:rsidRDefault="003958B4" w:rsidP="0061725F">
            <w:pPr>
              <w:pStyle w:val="Sidhuvud"/>
            </w:pPr>
            <w:r>
              <w:t>2018-10-19</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VA Verksamhetsområde</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100</w:t>
            </w:r>
          </w:p>
        </w:tc>
        <w:tc>
          <w:tcPr>
            <w:tcW w:w="1418" w:type="dxa"/>
            <w:tcBorders>
              <w:top w:val="single" w:sz="4" w:space="0" w:color="auto"/>
              <w:left w:val="single" w:sz="4" w:space="0" w:color="auto"/>
              <w:bottom w:val="single" w:sz="4" w:space="0" w:color="auto"/>
              <w:right w:val="single" w:sz="4" w:space="0" w:color="auto"/>
            </w:tcBorders>
          </w:tcPr>
          <w:p w:rsidR="003958B4"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”Vägar till hållbara vattentjänster”</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102</w:t>
            </w:r>
          </w:p>
        </w:tc>
        <w:tc>
          <w:tcPr>
            <w:tcW w:w="1418" w:type="dxa"/>
            <w:tcBorders>
              <w:top w:val="single" w:sz="4" w:space="0" w:color="auto"/>
              <w:left w:val="single" w:sz="4" w:space="0" w:color="auto"/>
              <w:bottom w:val="single" w:sz="4" w:space="0" w:color="auto"/>
              <w:right w:val="single" w:sz="4" w:space="0" w:color="auto"/>
            </w:tcBorders>
          </w:tcPr>
          <w:p w:rsidR="003958B4" w:rsidRDefault="003958B4" w:rsidP="0061725F">
            <w:pPr>
              <w:pStyle w:val="Sidhuvud"/>
            </w:pPr>
            <w:r>
              <w:t>2018-11-20</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Remiss riktlinjer krisstödssamordning</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103</w:t>
            </w:r>
          </w:p>
        </w:tc>
        <w:tc>
          <w:tcPr>
            <w:tcW w:w="1418" w:type="dxa"/>
            <w:tcBorders>
              <w:top w:val="single" w:sz="4" w:space="0" w:color="auto"/>
              <w:left w:val="single" w:sz="4" w:space="0" w:color="auto"/>
              <w:bottom w:val="single" w:sz="4" w:space="0" w:color="auto"/>
              <w:right w:val="single" w:sz="4" w:space="0" w:color="auto"/>
            </w:tcBorders>
          </w:tcPr>
          <w:p w:rsidR="003958B4"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Biogasstrategi</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107</w:t>
            </w:r>
          </w:p>
        </w:tc>
        <w:tc>
          <w:tcPr>
            <w:tcW w:w="1418" w:type="dxa"/>
            <w:tcBorders>
              <w:top w:val="single" w:sz="4" w:space="0" w:color="auto"/>
              <w:left w:val="single" w:sz="4" w:space="0" w:color="auto"/>
              <w:bottom w:val="single" w:sz="4" w:space="0" w:color="auto"/>
              <w:right w:val="single" w:sz="4" w:space="0" w:color="auto"/>
            </w:tcBorders>
          </w:tcPr>
          <w:p w:rsidR="003958B4" w:rsidRDefault="003958B4" w:rsidP="0061725F">
            <w:pPr>
              <w:pStyle w:val="Sidhuvud"/>
            </w:pPr>
            <w:r>
              <w:t>2018-12-19</w:t>
            </w: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Åtaganden 2019 och processmål</w:t>
            </w:r>
          </w:p>
        </w:tc>
      </w:tr>
      <w:tr w:rsidR="003958B4" w:rsidTr="0061725F">
        <w:trPr>
          <w:trHeight w:val="70"/>
        </w:trPr>
        <w:tc>
          <w:tcPr>
            <w:tcW w:w="637" w:type="dxa"/>
            <w:tcBorders>
              <w:top w:val="single" w:sz="4" w:space="0" w:color="auto"/>
              <w:left w:val="single" w:sz="4" w:space="0" w:color="auto"/>
              <w:bottom w:val="single" w:sz="4" w:space="0" w:color="auto"/>
              <w:right w:val="single" w:sz="4" w:space="0" w:color="auto"/>
            </w:tcBorders>
          </w:tcPr>
          <w:p w:rsidR="003958B4" w:rsidRDefault="003958B4" w:rsidP="0061725F">
            <w:r>
              <w:t>111</w:t>
            </w:r>
          </w:p>
        </w:tc>
        <w:tc>
          <w:tcPr>
            <w:tcW w:w="1418" w:type="dxa"/>
            <w:tcBorders>
              <w:top w:val="single" w:sz="4" w:space="0" w:color="auto"/>
              <w:left w:val="single" w:sz="4" w:space="0" w:color="auto"/>
              <w:bottom w:val="single" w:sz="4" w:space="0" w:color="auto"/>
              <w:right w:val="single" w:sz="4" w:space="0" w:color="auto"/>
            </w:tcBorders>
          </w:tcPr>
          <w:p w:rsidR="003958B4" w:rsidRDefault="003958B4" w:rsidP="0061725F">
            <w:pPr>
              <w:pStyle w:val="Sidhuvud"/>
            </w:pPr>
          </w:p>
        </w:tc>
        <w:tc>
          <w:tcPr>
            <w:tcW w:w="5528" w:type="dxa"/>
            <w:tcBorders>
              <w:top w:val="single" w:sz="4" w:space="0" w:color="auto"/>
              <w:left w:val="single" w:sz="4" w:space="0" w:color="auto"/>
              <w:bottom w:val="single" w:sz="4" w:space="0" w:color="auto"/>
              <w:right w:val="single" w:sz="4" w:space="0" w:color="auto"/>
            </w:tcBorders>
          </w:tcPr>
          <w:p w:rsidR="003958B4" w:rsidRDefault="003958B4" w:rsidP="0061725F">
            <w:pPr>
              <w:ind w:right="425"/>
            </w:pPr>
            <w:r>
              <w:t>Eskilstuna Jernmanufaktur verksamhetsöversyn</w:t>
            </w:r>
          </w:p>
        </w:tc>
      </w:tr>
    </w:tbl>
    <w:p w:rsidR="003958B4" w:rsidRDefault="003958B4" w:rsidP="004D0535"/>
    <w:p w:rsidR="00376F73" w:rsidRDefault="00376F73" w:rsidP="004D0535"/>
    <w:p w:rsidR="00376F73" w:rsidRDefault="00376F73" w:rsidP="004D0535"/>
    <w:p w:rsidR="00376F73" w:rsidRDefault="00376F73" w:rsidP="004D0535"/>
    <w:p w:rsidR="00376F73" w:rsidRDefault="00376F73" w:rsidP="004D0535"/>
    <w:p w:rsidR="00376F73" w:rsidRDefault="00376F73" w:rsidP="004D0535"/>
    <w:p w:rsidR="00376F73" w:rsidRDefault="00376F73" w:rsidP="004D0535"/>
    <w:p w:rsidR="00832538" w:rsidRDefault="00832538" w:rsidP="002D4DC6">
      <w:pPr>
        <w:rPr>
          <w:rFonts w:ascii="Arial" w:hAnsi="Arial" w:cs="Arial"/>
          <w:b/>
          <w:sz w:val="28"/>
          <w:szCs w:val="28"/>
        </w:rPr>
      </w:pPr>
    </w:p>
    <w:p w:rsidR="00832538" w:rsidRDefault="00832538" w:rsidP="002D4DC6">
      <w:pPr>
        <w:rPr>
          <w:rFonts w:ascii="Arial" w:hAnsi="Arial" w:cs="Arial"/>
          <w:b/>
          <w:sz w:val="28"/>
          <w:szCs w:val="28"/>
        </w:rPr>
      </w:pPr>
    </w:p>
    <w:p w:rsidR="00832538" w:rsidRDefault="00832538" w:rsidP="002D4DC6">
      <w:pPr>
        <w:rPr>
          <w:rFonts w:ascii="Arial" w:hAnsi="Arial" w:cs="Arial"/>
          <w:b/>
          <w:sz w:val="28"/>
          <w:szCs w:val="28"/>
        </w:rPr>
      </w:pPr>
    </w:p>
    <w:p w:rsidR="00832538" w:rsidRDefault="00832538" w:rsidP="002D4DC6">
      <w:pPr>
        <w:rPr>
          <w:rFonts w:ascii="Arial" w:hAnsi="Arial" w:cs="Arial"/>
          <w:b/>
          <w:sz w:val="28"/>
          <w:szCs w:val="28"/>
        </w:rPr>
      </w:pPr>
    </w:p>
    <w:p w:rsidR="00832538" w:rsidRDefault="00832538" w:rsidP="002D4DC6">
      <w:pPr>
        <w:rPr>
          <w:rFonts w:ascii="Arial" w:hAnsi="Arial" w:cs="Arial"/>
          <w:b/>
          <w:sz w:val="28"/>
          <w:szCs w:val="28"/>
        </w:rPr>
      </w:pPr>
    </w:p>
    <w:sectPr w:rsidR="00832538" w:rsidSect="008708FA">
      <w:footerReference w:type="default" r:id="rId9"/>
      <w:pgSz w:w="11906" w:h="16838"/>
      <w:pgMar w:top="2268" w:right="1985" w:bottom="1985" w:left="1985" w:header="53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1B" w:rsidRDefault="00E5161B">
      <w:r>
        <w:separator/>
      </w:r>
    </w:p>
  </w:endnote>
  <w:endnote w:type="continuationSeparator" w:id="0">
    <w:p w:rsidR="00E5161B" w:rsidRDefault="00E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BC" w:rsidRDefault="00B049AA">
    <w:pPr>
      <w:pStyle w:val="Sidfot"/>
      <w:jc w:val="center"/>
    </w:pPr>
    <w:r>
      <w:fldChar w:fldCharType="begin"/>
    </w:r>
    <w:r>
      <w:instrText xml:space="preserve"> PAGE   \* MERGEFORMAT </w:instrText>
    </w:r>
    <w:r>
      <w:fldChar w:fldCharType="separate"/>
    </w:r>
    <w:r w:rsidR="0083411B">
      <w:t>4</w:t>
    </w:r>
    <w:r>
      <w:fldChar w:fldCharType="end"/>
    </w:r>
  </w:p>
  <w:p w:rsidR="00AF0BBC" w:rsidRDefault="00AF0BB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1B" w:rsidRDefault="00E5161B">
      <w:r>
        <w:separator/>
      </w:r>
    </w:p>
  </w:footnote>
  <w:footnote w:type="continuationSeparator" w:id="0">
    <w:p w:rsidR="00E5161B" w:rsidRDefault="00E51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ADD32"/>
    <w:lvl w:ilvl="0">
      <w:start w:val="1"/>
      <w:numFmt w:val="decimal"/>
      <w:lvlText w:val="%1."/>
      <w:lvlJc w:val="left"/>
      <w:pPr>
        <w:tabs>
          <w:tab w:val="num" w:pos="1492"/>
        </w:tabs>
        <w:ind w:left="1492" w:hanging="360"/>
      </w:pPr>
    </w:lvl>
  </w:abstractNum>
  <w:abstractNum w:abstractNumId="1">
    <w:nsid w:val="FFFFFF7D"/>
    <w:multiLevelType w:val="singleLevel"/>
    <w:tmpl w:val="CE669F7A"/>
    <w:lvl w:ilvl="0">
      <w:start w:val="1"/>
      <w:numFmt w:val="decimal"/>
      <w:lvlText w:val="%1."/>
      <w:lvlJc w:val="left"/>
      <w:pPr>
        <w:tabs>
          <w:tab w:val="num" w:pos="1209"/>
        </w:tabs>
        <w:ind w:left="1209" w:hanging="360"/>
      </w:pPr>
    </w:lvl>
  </w:abstractNum>
  <w:abstractNum w:abstractNumId="2">
    <w:nsid w:val="FFFFFF7E"/>
    <w:multiLevelType w:val="singleLevel"/>
    <w:tmpl w:val="F3500562"/>
    <w:lvl w:ilvl="0">
      <w:start w:val="1"/>
      <w:numFmt w:val="decimal"/>
      <w:lvlText w:val="%1."/>
      <w:lvlJc w:val="left"/>
      <w:pPr>
        <w:tabs>
          <w:tab w:val="num" w:pos="926"/>
        </w:tabs>
        <w:ind w:left="926" w:hanging="360"/>
      </w:pPr>
    </w:lvl>
  </w:abstractNum>
  <w:abstractNum w:abstractNumId="3">
    <w:nsid w:val="FFFFFF7F"/>
    <w:multiLevelType w:val="singleLevel"/>
    <w:tmpl w:val="D2464044"/>
    <w:lvl w:ilvl="0">
      <w:start w:val="1"/>
      <w:numFmt w:val="decimal"/>
      <w:lvlText w:val="%1."/>
      <w:lvlJc w:val="left"/>
      <w:pPr>
        <w:tabs>
          <w:tab w:val="num" w:pos="643"/>
        </w:tabs>
        <w:ind w:left="643" w:hanging="360"/>
      </w:pPr>
    </w:lvl>
  </w:abstractNum>
  <w:abstractNum w:abstractNumId="4">
    <w:nsid w:val="FFFFFF80"/>
    <w:multiLevelType w:val="singleLevel"/>
    <w:tmpl w:val="622231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0660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AA10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2C1E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0E0B88"/>
    <w:lvl w:ilvl="0">
      <w:start w:val="1"/>
      <w:numFmt w:val="decimal"/>
      <w:lvlText w:val="%1."/>
      <w:lvlJc w:val="left"/>
      <w:pPr>
        <w:tabs>
          <w:tab w:val="num" w:pos="360"/>
        </w:tabs>
        <w:ind w:left="360" w:hanging="360"/>
      </w:pPr>
    </w:lvl>
  </w:abstractNum>
  <w:abstractNum w:abstractNumId="9">
    <w:nsid w:val="FFFFFF89"/>
    <w:multiLevelType w:val="singleLevel"/>
    <w:tmpl w:val="6EB20284"/>
    <w:lvl w:ilvl="0">
      <w:start w:val="1"/>
      <w:numFmt w:val="bullet"/>
      <w:lvlText w:val=""/>
      <w:lvlJc w:val="left"/>
      <w:pPr>
        <w:tabs>
          <w:tab w:val="num" w:pos="360"/>
        </w:tabs>
        <w:ind w:left="360" w:hanging="360"/>
      </w:pPr>
      <w:rPr>
        <w:rFonts w:ascii="Symbol" w:hAnsi="Symbol" w:hint="default"/>
      </w:rPr>
    </w:lvl>
  </w:abstractNum>
  <w:abstractNum w:abstractNumId="10">
    <w:nsid w:val="16D07146"/>
    <w:multiLevelType w:val="hybridMultilevel"/>
    <w:tmpl w:val="E9FE3E0C"/>
    <w:lvl w:ilvl="0" w:tplc="C914874A">
      <w:start w:val="1"/>
      <w:numFmt w:val="bullet"/>
      <w:pStyle w:val="EEMpunktlista"/>
      <w:lvlText w:val=""/>
      <w:lvlJc w:val="left"/>
      <w:pPr>
        <w:tabs>
          <w:tab w:val="num" w:pos="357"/>
        </w:tabs>
        <w:ind w:left="357" w:hanging="357"/>
      </w:pPr>
      <w:rPr>
        <w:rFonts w:ascii="Symbol" w:hAnsi="Symbol" w:hint="default"/>
        <w:sz w:val="18"/>
        <w:szCs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0F6503"/>
    <w:multiLevelType w:val="hybridMultilevel"/>
    <w:tmpl w:val="F0D6D7D0"/>
    <w:lvl w:ilvl="0" w:tplc="C45C934C">
      <w:start w:val="1"/>
      <w:numFmt w:val="bullet"/>
      <w:lvlText w:val=""/>
      <w:lvlJc w:val="left"/>
      <w:pPr>
        <w:tabs>
          <w:tab w:val="num" w:pos="720"/>
        </w:tabs>
        <w:ind w:left="720" w:hanging="360"/>
      </w:pPr>
      <w:rPr>
        <w:rFonts w:ascii="Symbol" w:hAnsi="Symbol" w:hint="default"/>
        <w:sz w:val="20"/>
      </w:rPr>
    </w:lvl>
    <w:lvl w:ilvl="1" w:tplc="73C01348" w:tentative="1">
      <w:start w:val="1"/>
      <w:numFmt w:val="bullet"/>
      <w:lvlText w:val="o"/>
      <w:lvlJc w:val="left"/>
      <w:pPr>
        <w:tabs>
          <w:tab w:val="num" w:pos="1440"/>
        </w:tabs>
        <w:ind w:left="1440" w:hanging="360"/>
      </w:pPr>
      <w:rPr>
        <w:rFonts w:ascii="Courier New" w:hAnsi="Courier New" w:hint="default"/>
        <w:sz w:val="20"/>
      </w:rPr>
    </w:lvl>
    <w:lvl w:ilvl="2" w:tplc="F2924CD2" w:tentative="1">
      <w:start w:val="1"/>
      <w:numFmt w:val="bullet"/>
      <w:lvlText w:val=""/>
      <w:lvlJc w:val="left"/>
      <w:pPr>
        <w:tabs>
          <w:tab w:val="num" w:pos="2160"/>
        </w:tabs>
        <w:ind w:left="2160" w:hanging="360"/>
      </w:pPr>
      <w:rPr>
        <w:rFonts w:ascii="Wingdings" w:hAnsi="Wingdings" w:hint="default"/>
        <w:sz w:val="20"/>
      </w:rPr>
    </w:lvl>
    <w:lvl w:ilvl="3" w:tplc="9A7C377C" w:tentative="1">
      <w:start w:val="1"/>
      <w:numFmt w:val="bullet"/>
      <w:lvlText w:val=""/>
      <w:lvlJc w:val="left"/>
      <w:pPr>
        <w:tabs>
          <w:tab w:val="num" w:pos="2880"/>
        </w:tabs>
        <w:ind w:left="2880" w:hanging="360"/>
      </w:pPr>
      <w:rPr>
        <w:rFonts w:ascii="Wingdings" w:hAnsi="Wingdings" w:hint="default"/>
        <w:sz w:val="20"/>
      </w:rPr>
    </w:lvl>
    <w:lvl w:ilvl="4" w:tplc="0F8E0204" w:tentative="1">
      <w:start w:val="1"/>
      <w:numFmt w:val="bullet"/>
      <w:lvlText w:val=""/>
      <w:lvlJc w:val="left"/>
      <w:pPr>
        <w:tabs>
          <w:tab w:val="num" w:pos="3600"/>
        </w:tabs>
        <w:ind w:left="3600" w:hanging="360"/>
      </w:pPr>
      <w:rPr>
        <w:rFonts w:ascii="Wingdings" w:hAnsi="Wingdings" w:hint="default"/>
        <w:sz w:val="20"/>
      </w:rPr>
    </w:lvl>
    <w:lvl w:ilvl="5" w:tplc="B186D788" w:tentative="1">
      <w:start w:val="1"/>
      <w:numFmt w:val="bullet"/>
      <w:lvlText w:val=""/>
      <w:lvlJc w:val="left"/>
      <w:pPr>
        <w:tabs>
          <w:tab w:val="num" w:pos="4320"/>
        </w:tabs>
        <w:ind w:left="4320" w:hanging="360"/>
      </w:pPr>
      <w:rPr>
        <w:rFonts w:ascii="Wingdings" w:hAnsi="Wingdings" w:hint="default"/>
        <w:sz w:val="20"/>
      </w:rPr>
    </w:lvl>
    <w:lvl w:ilvl="6" w:tplc="248EE5B4" w:tentative="1">
      <w:start w:val="1"/>
      <w:numFmt w:val="bullet"/>
      <w:lvlText w:val=""/>
      <w:lvlJc w:val="left"/>
      <w:pPr>
        <w:tabs>
          <w:tab w:val="num" w:pos="5040"/>
        </w:tabs>
        <w:ind w:left="5040" w:hanging="360"/>
      </w:pPr>
      <w:rPr>
        <w:rFonts w:ascii="Wingdings" w:hAnsi="Wingdings" w:hint="default"/>
        <w:sz w:val="20"/>
      </w:rPr>
    </w:lvl>
    <w:lvl w:ilvl="7" w:tplc="E82EBF64" w:tentative="1">
      <w:start w:val="1"/>
      <w:numFmt w:val="bullet"/>
      <w:lvlText w:val=""/>
      <w:lvlJc w:val="left"/>
      <w:pPr>
        <w:tabs>
          <w:tab w:val="num" w:pos="5760"/>
        </w:tabs>
        <w:ind w:left="5760" w:hanging="360"/>
      </w:pPr>
      <w:rPr>
        <w:rFonts w:ascii="Wingdings" w:hAnsi="Wingdings" w:hint="default"/>
        <w:sz w:val="20"/>
      </w:rPr>
    </w:lvl>
    <w:lvl w:ilvl="8" w:tplc="E7729462"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B3F36"/>
    <w:multiLevelType w:val="hybridMultilevel"/>
    <w:tmpl w:val="46989C7C"/>
    <w:lvl w:ilvl="0" w:tplc="BED8E13C">
      <w:start w:val="1"/>
      <w:numFmt w:val="decimal"/>
      <w:pStyle w:val="EEMnummerlista"/>
      <w:lvlText w:val="%1"/>
      <w:lvlJc w:val="left"/>
      <w:pPr>
        <w:tabs>
          <w:tab w:val="num" w:pos="360"/>
        </w:tabs>
        <w:ind w:left="360" w:hanging="360"/>
      </w:pPr>
      <w:rPr>
        <w:rFonts w:hint="default"/>
        <w:sz w:val="22"/>
        <w:szCs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6A2273F0"/>
    <w:multiLevelType w:val="hybridMultilevel"/>
    <w:tmpl w:val="F8744630"/>
    <w:lvl w:ilvl="0" w:tplc="22406946">
      <w:start w:val="1"/>
      <w:numFmt w:val="bullet"/>
      <w:lvlText w:val=""/>
      <w:lvlJc w:val="left"/>
      <w:pPr>
        <w:tabs>
          <w:tab w:val="num" w:pos="720"/>
        </w:tabs>
        <w:ind w:left="720" w:hanging="360"/>
      </w:pPr>
      <w:rPr>
        <w:rFonts w:ascii="Symbol" w:hAnsi="Symbol" w:hint="default"/>
        <w:sz w:val="20"/>
      </w:rPr>
    </w:lvl>
    <w:lvl w:ilvl="1" w:tplc="2B86308A" w:tentative="1">
      <w:start w:val="1"/>
      <w:numFmt w:val="bullet"/>
      <w:lvlText w:val="o"/>
      <w:lvlJc w:val="left"/>
      <w:pPr>
        <w:tabs>
          <w:tab w:val="num" w:pos="1440"/>
        </w:tabs>
        <w:ind w:left="1440" w:hanging="360"/>
      </w:pPr>
      <w:rPr>
        <w:rFonts w:ascii="Courier New" w:hAnsi="Courier New" w:hint="default"/>
        <w:sz w:val="20"/>
      </w:rPr>
    </w:lvl>
    <w:lvl w:ilvl="2" w:tplc="A2B226E0" w:tentative="1">
      <w:start w:val="1"/>
      <w:numFmt w:val="bullet"/>
      <w:lvlText w:val=""/>
      <w:lvlJc w:val="left"/>
      <w:pPr>
        <w:tabs>
          <w:tab w:val="num" w:pos="2160"/>
        </w:tabs>
        <w:ind w:left="2160" w:hanging="360"/>
      </w:pPr>
      <w:rPr>
        <w:rFonts w:ascii="Wingdings" w:hAnsi="Wingdings" w:hint="default"/>
        <w:sz w:val="20"/>
      </w:rPr>
    </w:lvl>
    <w:lvl w:ilvl="3" w:tplc="E66655F6" w:tentative="1">
      <w:start w:val="1"/>
      <w:numFmt w:val="bullet"/>
      <w:lvlText w:val=""/>
      <w:lvlJc w:val="left"/>
      <w:pPr>
        <w:tabs>
          <w:tab w:val="num" w:pos="2880"/>
        </w:tabs>
        <w:ind w:left="2880" w:hanging="360"/>
      </w:pPr>
      <w:rPr>
        <w:rFonts w:ascii="Wingdings" w:hAnsi="Wingdings" w:hint="default"/>
        <w:sz w:val="20"/>
      </w:rPr>
    </w:lvl>
    <w:lvl w:ilvl="4" w:tplc="36DE6126" w:tentative="1">
      <w:start w:val="1"/>
      <w:numFmt w:val="bullet"/>
      <w:lvlText w:val=""/>
      <w:lvlJc w:val="left"/>
      <w:pPr>
        <w:tabs>
          <w:tab w:val="num" w:pos="3600"/>
        </w:tabs>
        <w:ind w:left="3600" w:hanging="360"/>
      </w:pPr>
      <w:rPr>
        <w:rFonts w:ascii="Wingdings" w:hAnsi="Wingdings" w:hint="default"/>
        <w:sz w:val="20"/>
      </w:rPr>
    </w:lvl>
    <w:lvl w:ilvl="5" w:tplc="84CCF834" w:tentative="1">
      <w:start w:val="1"/>
      <w:numFmt w:val="bullet"/>
      <w:lvlText w:val=""/>
      <w:lvlJc w:val="left"/>
      <w:pPr>
        <w:tabs>
          <w:tab w:val="num" w:pos="4320"/>
        </w:tabs>
        <w:ind w:left="4320" w:hanging="360"/>
      </w:pPr>
      <w:rPr>
        <w:rFonts w:ascii="Wingdings" w:hAnsi="Wingdings" w:hint="default"/>
        <w:sz w:val="20"/>
      </w:rPr>
    </w:lvl>
    <w:lvl w:ilvl="6" w:tplc="975292BC" w:tentative="1">
      <w:start w:val="1"/>
      <w:numFmt w:val="bullet"/>
      <w:lvlText w:val=""/>
      <w:lvlJc w:val="left"/>
      <w:pPr>
        <w:tabs>
          <w:tab w:val="num" w:pos="5040"/>
        </w:tabs>
        <w:ind w:left="5040" w:hanging="360"/>
      </w:pPr>
      <w:rPr>
        <w:rFonts w:ascii="Wingdings" w:hAnsi="Wingdings" w:hint="default"/>
        <w:sz w:val="20"/>
      </w:rPr>
    </w:lvl>
    <w:lvl w:ilvl="7" w:tplc="BA141050" w:tentative="1">
      <w:start w:val="1"/>
      <w:numFmt w:val="bullet"/>
      <w:lvlText w:val=""/>
      <w:lvlJc w:val="left"/>
      <w:pPr>
        <w:tabs>
          <w:tab w:val="num" w:pos="5760"/>
        </w:tabs>
        <w:ind w:left="5760" w:hanging="360"/>
      </w:pPr>
      <w:rPr>
        <w:rFonts w:ascii="Wingdings" w:hAnsi="Wingdings" w:hint="default"/>
        <w:sz w:val="20"/>
      </w:rPr>
    </w:lvl>
    <w:lvl w:ilvl="8" w:tplc="2B7A3754"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0"/>
  </w:num>
  <w:num w:numId="14">
    <w:abstractNumId w:val="12"/>
  </w:num>
  <w:num w:numId="15">
    <w:abstractNumId w:val="12"/>
  </w:num>
  <w:num w:numId="16">
    <w:abstractNumId w:val="10"/>
  </w:num>
  <w:num w:numId="17">
    <w:abstractNumId w:val="12"/>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68"/>
    <w:rsid w:val="000011DE"/>
    <w:rsid w:val="000058A4"/>
    <w:rsid w:val="00005DCE"/>
    <w:rsid w:val="000150E5"/>
    <w:rsid w:val="00026B64"/>
    <w:rsid w:val="0005154B"/>
    <w:rsid w:val="0005678A"/>
    <w:rsid w:val="00064967"/>
    <w:rsid w:val="00066B1F"/>
    <w:rsid w:val="00073AED"/>
    <w:rsid w:val="000A194D"/>
    <w:rsid w:val="000B4264"/>
    <w:rsid w:val="000C3122"/>
    <w:rsid w:val="000E040E"/>
    <w:rsid w:val="000E1FD8"/>
    <w:rsid w:val="000F47BC"/>
    <w:rsid w:val="000F633B"/>
    <w:rsid w:val="00105ADD"/>
    <w:rsid w:val="0013484C"/>
    <w:rsid w:val="00134A9D"/>
    <w:rsid w:val="00143A89"/>
    <w:rsid w:val="00151449"/>
    <w:rsid w:val="001719CE"/>
    <w:rsid w:val="0019379A"/>
    <w:rsid w:val="001A4EAD"/>
    <w:rsid w:val="001B0FC1"/>
    <w:rsid w:val="001B4D8E"/>
    <w:rsid w:val="001B6EA0"/>
    <w:rsid w:val="001B7C90"/>
    <w:rsid w:val="001C492A"/>
    <w:rsid w:val="001C5BB2"/>
    <w:rsid w:val="001D2D92"/>
    <w:rsid w:val="001E4A9C"/>
    <w:rsid w:val="001F498B"/>
    <w:rsid w:val="001F5B2B"/>
    <w:rsid w:val="0021678C"/>
    <w:rsid w:val="00217AD3"/>
    <w:rsid w:val="00217E9E"/>
    <w:rsid w:val="00232F8D"/>
    <w:rsid w:val="00232F9C"/>
    <w:rsid w:val="00246A46"/>
    <w:rsid w:val="00267D7A"/>
    <w:rsid w:val="0027240C"/>
    <w:rsid w:val="0027245B"/>
    <w:rsid w:val="00285185"/>
    <w:rsid w:val="0029649E"/>
    <w:rsid w:val="002C78D7"/>
    <w:rsid w:val="002D022A"/>
    <w:rsid w:val="002D4DC6"/>
    <w:rsid w:val="002F338F"/>
    <w:rsid w:val="002F394A"/>
    <w:rsid w:val="00304FDE"/>
    <w:rsid w:val="003122CD"/>
    <w:rsid w:val="003160C7"/>
    <w:rsid w:val="003268E8"/>
    <w:rsid w:val="003317D5"/>
    <w:rsid w:val="00335618"/>
    <w:rsid w:val="00342572"/>
    <w:rsid w:val="00347DD8"/>
    <w:rsid w:val="00366313"/>
    <w:rsid w:val="00373FDB"/>
    <w:rsid w:val="00376F73"/>
    <w:rsid w:val="003938F5"/>
    <w:rsid w:val="003958B4"/>
    <w:rsid w:val="00396AF6"/>
    <w:rsid w:val="003A5F99"/>
    <w:rsid w:val="003C1BF3"/>
    <w:rsid w:val="003E03A3"/>
    <w:rsid w:val="003F03E6"/>
    <w:rsid w:val="003F5273"/>
    <w:rsid w:val="003F7483"/>
    <w:rsid w:val="00415A12"/>
    <w:rsid w:val="004404D4"/>
    <w:rsid w:val="00456AD4"/>
    <w:rsid w:val="00461736"/>
    <w:rsid w:val="00462CB8"/>
    <w:rsid w:val="0046496A"/>
    <w:rsid w:val="00467235"/>
    <w:rsid w:val="004A5246"/>
    <w:rsid w:val="004C5122"/>
    <w:rsid w:val="004D0535"/>
    <w:rsid w:val="004D060B"/>
    <w:rsid w:val="004F1699"/>
    <w:rsid w:val="004F75FC"/>
    <w:rsid w:val="0051317A"/>
    <w:rsid w:val="005339F3"/>
    <w:rsid w:val="00534720"/>
    <w:rsid w:val="00535923"/>
    <w:rsid w:val="00540FFE"/>
    <w:rsid w:val="00550556"/>
    <w:rsid w:val="00556586"/>
    <w:rsid w:val="00567505"/>
    <w:rsid w:val="005679CC"/>
    <w:rsid w:val="00571976"/>
    <w:rsid w:val="005849B6"/>
    <w:rsid w:val="005868EA"/>
    <w:rsid w:val="005B0B29"/>
    <w:rsid w:val="005B302E"/>
    <w:rsid w:val="005C087A"/>
    <w:rsid w:val="005C0D02"/>
    <w:rsid w:val="005C5CF7"/>
    <w:rsid w:val="005D3570"/>
    <w:rsid w:val="005F5DD2"/>
    <w:rsid w:val="005F78D5"/>
    <w:rsid w:val="005F7C63"/>
    <w:rsid w:val="0061117F"/>
    <w:rsid w:val="00612B5D"/>
    <w:rsid w:val="00620659"/>
    <w:rsid w:val="006305CE"/>
    <w:rsid w:val="00641A06"/>
    <w:rsid w:val="00642A45"/>
    <w:rsid w:val="006439F1"/>
    <w:rsid w:val="006513DD"/>
    <w:rsid w:val="00657481"/>
    <w:rsid w:val="006809BA"/>
    <w:rsid w:val="00687947"/>
    <w:rsid w:val="00691341"/>
    <w:rsid w:val="00692BA5"/>
    <w:rsid w:val="00692CA8"/>
    <w:rsid w:val="006B238F"/>
    <w:rsid w:val="006B4F64"/>
    <w:rsid w:val="006B543F"/>
    <w:rsid w:val="006E002C"/>
    <w:rsid w:val="006E4EAC"/>
    <w:rsid w:val="006E6861"/>
    <w:rsid w:val="007053F2"/>
    <w:rsid w:val="00717B1D"/>
    <w:rsid w:val="00722003"/>
    <w:rsid w:val="00737FF9"/>
    <w:rsid w:val="007577A8"/>
    <w:rsid w:val="0076080D"/>
    <w:rsid w:val="00793AFC"/>
    <w:rsid w:val="007A0D31"/>
    <w:rsid w:val="007A5D38"/>
    <w:rsid w:val="007C39A9"/>
    <w:rsid w:val="007D6AD4"/>
    <w:rsid w:val="007E4761"/>
    <w:rsid w:val="007F6D45"/>
    <w:rsid w:val="00823F99"/>
    <w:rsid w:val="00832538"/>
    <w:rsid w:val="0083411B"/>
    <w:rsid w:val="008445C6"/>
    <w:rsid w:val="00850AB7"/>
    <w:rsid w:val="008649B4"/>
    <w:rsid w:val="00867C78"/>
    <w:rsid w:val="008708FA"/>
    <w:rsid w:val="008838C5"/>
    <w:rsid w:val="008A6957"/>
    <w:rsid w:val="008A6C83"/>
    <w:rsid w:val="008B1E49"/>
    <w:rsid w:val="008B5F37"/>
    <w:rsid w:val="008B62C2"/>
    <w:rsid w:val="008C49FC"/>
    <w:rsid w:val="008D2A4C"/>
    <w:rsid w:val="009035D1"/>
    <w:rsid w:val="00907F18"/>
    <w:rsid w:val="00952801"/>
    <w:rsid w:val="0096044F"/>
    <w:rsid w:val="0096663C"/>
    <w:rsid w:val="00973F87"/>
    <w:rsid w:val="00985BA4"/>
    <w:rsid w:val="009924DF"/>
    <w:rsid w:val="009A5021"/>
    <w:rsid w:val="009B48EC"/>
    <w:rsid w:val="009B6B0C"/>
    <w:rsid w:val="009C752B"/>
    <w:rsid w:val="009F3231"/>
    <w:rsid w:val="00A03742"/>
    <w:rsid w:val="00A139E2"/>
    <w:rsid w:val="00A16445"/>
    <w:rsid w:val="00A25A70"/>
    <w:rsid w:val="00A31BE1"/>
    <w:rsid w:val="00A356AF"/>
    <w:rsid w:val="00A3772E"/>
    <w:rsid w:val="00A42B16"/>
    <w:rsid w:val="00A43F13"/>
    <w:rsid w:val="00A74B8C"/>
    <w:rsid w:val="00A84D75"/>
    <w:rsid w:val="00AA0568"/>
    <w:rsid w:val="00AA6275"/>
    <w:rsid w:val="00AB1F4F"/>
    <w:rsid w:val="00AB4F81"/>
    <w:rsid w:val="00AB7DD1"/>
    <w:rsid w:val="00AC4113"/>
    <w:rsid w:val="00AD5D88"/>
    <w:rsid w:val="00AE3BB3"/>
    <w:rsid w:val="00AF0BBC"/>
    <w:rsid w:val="00B049AA"/>
    <w:rsid w:val="00B16061"/>
    <w:rsid w:val="00B20FDB"/>
    <w:rsid w:val="00B27203"/>
    <w:rsid w:val="00B30F71"/>
    <w:rsid w:val="00B3296A"/>
    <w:rsid w:val="00B64BC9"/>
    <w:rsid w:val="00B77704"/>
    <w:rsid w:val="00B7783D"/>
    <w:rsid w:val="00B81818"/>
    <w:rsid w:val="00B9047C"/>
    <w:rsid w:val="00BA5EA1"/>
    <w:rsid w:val="00BA62D8"/>
    <w:rsid w:val="00BA78C3"/>
    <w:rsid w:val="00BC1F94"/>
    <w:rsid w:val="00BC46B1"/>
    <w:rsid w:val="00BD182A"/>
    <w:rsid w:val="00BE516A"/>
    <w:rsid w:val="00BE5B6A"/>
    <w:rsid w:val="00BF0A5A"/>
    <w:rsid w:val="00BF0B40"/>
    <w:rsid w:val="00C066BF"/>
    <w:rsid w:val="00C410B0"/>
    <w:rsid w:val="00C44A32"/>
    <w:rsid w:val="00C45EA0"/>
    <w:rsid w:val="00C52538"/>
    <w:rsid w:val="00C633E7"/>
    <w:rsid w:val="00C63E76"/>
    <w:rsid w:val="00C65DA6"/>
    <w:rsid w:val="00C75CF9"/>
    <w:rsid w:val="00C92753"/>
    <w:rsid w:val="00C94DF9"/>
    <w:rsid w:val="00CB616E"/>
    <w:rsid w:val="00CC1315"/>
    <w:rsid w:val="00CC59A7"/>
    <w:rsid w:val="00CD382B"/>
    <w:rsid w:val="00CD7701"/>
    <w:rsid w:val="00CE10C1"/>
    <w:rsid w:val="00D009FF"/>
    <w:rsid w:val="00D023CF"/>
    <w:rsid w:val="00D027F0"/>
    <w:rsid w:val="00D02878"/>
    <w:rsid w:val="00D43D23"/>
    <w:rsid w:val="00D440D0"/>
    <w:rsid w:val="00D623AA"/>
    <w:rsid w:val="00D63FA6"/>
    <w:rsid w:val="00D83768"/>
    <w:rsid w:val="00D85565"/>
    <w:rsid w:val="00DB601F"/>
    <w:rsid w:val="00E03BF9"/>
    <w:rsid w:val="00E0540C"/>
    <w:rsid w:val="00E12171"/>
    <w:rsid w:val="00E23790"/>
    <w:rsid w:val="00E47498"/>
    <w:rsid w:val="00E50175"/>
    <w:rsid w:val="00E5161B"/>
    <w:rsid w:val="00E519C9"/>
    <w:rsid w:val="00E55E5B"/>
    <w:rsid w:val="00E60CD2"/>
    <w:rsid w:val="00E70855"/>
    <w:rsid w:val="00E765E0"/>
    <w:rsid w:val="00E829E0"/>
    <w:rsid w:val="00E837C9"/>
    <w:rsid w:val="00E83CE7"/>
    <w:rsid w:val="00E902FC"/>
    <w:rsid w:val="00E9783E"/>
    <w:rsid w:val="00EA6B18"/>
    <w:rsid w:val="00EB6119"/>
    <w:rsid w:val="00EC4198"/>
    <w:rsid w:val="00EE7AF9"/>
    <w:rsid w:val="00EE7DFC"/>
    <w:rsid w:val="00EF5183"/>
    <w:rsid w:val="00EF56E9"/>
    <w:rsid w:val="00F17859"/>
    <w:rsid w:val="00F23E29"/>
    <w:rsid w:val="00F446FD"/>
    <w:rsid w:val="00F558C8"/>
    <w:rsid w:val="00F720D7"/>
    <w:rsid w:val="00F7362C"/>
    <w:rsid w:val="00F76F52"/>
    <w:rsid w:val="00F81E29"/>
    <w:rsid w:val="00F83764"/>
    <w:rsid w:val="00FA215B"/>
    <w:rsid w:val="00FA53A7"/>
    <w:rsid w:val="00FA67C1"/>
    <w:rsid w:val="00FC1743"/>
    <w:rsid w:val="00FC4428"/>
    <w:rsid w:val="00FD6F67"/>
    <w:rsid w:val="00FE1186"/>
    <w:rsid w:val="00FE2326"/>
    <w:rsid w:val="00FE3B00"/>
    <w:rsid w:val="00FE686D"/>
    <w:rsid w:val="00FF6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8FA"/>
    <w:rPr>
      <w:sz w:val="22"/>
      <w:szCs w:val="24"/>
    </w:rPr>
  </w:style>
  <w:style w:type="paragraph" w:styleId="Rubrik1">
    <w:name w:val="heading 1"/>
    <w:basedOn w:val="Normal"/>
    <w:next w:val="Normal"/>
    <w:link w:val="Rubrik1Char"/>
    <w:qFormat/>
    <w:rsid w:val="008708FA"/>
    <w:pPr>
      <w:keepNext/>
      <w:spacing w:after="120"/>
      <w:outlineLvl w:val="0"/>
    </w:pPr>
    <w:rPr>
      <w:rFonts w:ascii="Arial" w:hAnsi="Arial" w:cs="Arial"/>
      <w:b/>
      <w:bCs/>
      <w:sz w:val="26"/>
      <w:szCs w:val="28"/>
    </w:rPr>
  </w:style>
  <w:style w:type="paragraph" w:styleId="Rubrik2">
    <w:name w:val="heading 2"/>
    <w:basedOn w:val="Normal"/>
    <w:next w:val="Normal"/>
    <w:qFormat/>
    <w:rsid w:val="008708FA"/>
    <w:pPr>
      <w:keepNext/>
      <w:spacing w:after="60"/>
      <w:outlineLvl w:val="1"/>
    </w:pPr>
    <w:rPr>
      <w:rFonts w:ascii="Arial" w:hAnsi="Arial" w:cs="Arial"/>
      <w:b/>
      <w:bCs/>
      <w:iCs/>
      <w:szCs w:val="28"/>
    </w:rPr>
  </w:style>
  <w:style w:type="paragraph" w:styleId="Rubrik3">
    <w:name w:val="heading 3"/>
    <w:basedOn w:val="Normal"/>
    <w:next w:val="Normal"/>
    <w:qFormat/>
    <w:rsid w:val="008708FA"/>
    <w:pPr>
      <w:keepNext/>
      <w:spacing w:after="60"/>
      <w:outlineLvl w:val="2"/>
    </w:pPr>
    <w:rPr>
      <w:rFonts w:ascii="Arial" w:hAnsi="Arial" w:cs="Arial"/>
      <w:bCs/>
      <w:szCs w:val="26"/>
    </w:rPr>
  </w:style>
  <w:style w:type="paragraph" w:styleId="Rubrik4">
    <w:name w:val="heading 4"/>
    <w:basedOn w:val="Normal"/>
    <w:next w:val="Normal"/>
    <w:qFormat/>
    <w:rsid w:val="008708FA"/>
    <w:pPr>
      <w:keepNext/>
      <w:outlineLvl w:val="3"/>
    </w:pPr>
    <w:rPr>
      <w:rFonts w:ascii="Arial" w:hAnsi="Arial"/>
      <w:i/>
      <w:sz w:val="20"/>
      <w:szCs w:val="28"/>
    </w:rPr>
  </w:style>
  <w:style w:type="paragraph" w:styleId="Rubrik5">
    <w:name w:val="heading 5"/>
    <w:basedOn w:val="Normal"/>
    <w:next w:val="Normal"/>
    <w:qFormat/>
    <w:rsid w:val="008708FA"/>
    <w:pPr>
      <w:outlineLvl w:val="4"/>
    </w:pPr>
    <w:rPr>
      <w:bCs/>
      <w:iCs/>
      <w:szCs w:val="26"/>
    </w:rPr>
  </w:style>
  <w:style w:type="paragraph" w:styleId="Rubrik6">
    <w:name w:val="heading 6"/>
    <w:basedOn w:val="Rubrik5"/>
    <w:next w:val="Normal"/>
    <w:qFormat/>
    <w:rsid w:val="008708FA"/>
    <w:pPr>
      <w:outlineLvl w:val="5"/>
    </w:pPr>
  </w:style>
  <w:style w:type="paragraph" w:styleId="Rubrik7">
    <w:name w:val="heading 7"/>
    <w:basedOn w:val="Rubrik6"/>
    <w:next w:val="Normal"/>
    <w:qFormat/>
    <w:rsid w:val="008708FA"/>
    <w:pPr>
      <w:outlineLvl w:val="6"/>
    </w:pPr>
  </w:style>
  <w:style w:type="paragraph" w:styleId="Rubrik8">
    <w:name w:val="heading 8"/>
    <w:basedOn w:val="Rubrik7"/>
    <w:next w:val="Normal"/>
    <w:qFormat/>
    <w:rsid w:val="008708FA"/>
    <w:pPr>
      <w:outlineLvl w:val="7"/>
    </w:pPr>
  </w:style>
  <w:style w:type="paragraph" w:styleId="Rubrik9">
    <w:name w:val="heading 9"/>
    <w:basedOn w:val="Rubrik8"/>
    <w:next w:val="Normal"/>
    <w:qFormat/>
    <w:rsid w:val="008708FA"/>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8708FA"/>
    <w:rPr>
      <w:rFonts w:ascii="Arial" w:hAnsi="Arial"/>
      <w:sz w:val="10"/>
    </w:rPr>
  </w:style>
  <w:style w:type="paragraph" w:customStyle="1" w:styleId="rendemening">
    <w:name w:val="Ärendemening"/>
    <w:basedOn w:val="Rubrik1"/>
    <w:next w:val="Normal"/>
    <w:rsid w:val="008708FA"/>
    <w:pPr>
      <w:spacing w:after="60"/>
    </w:pPr>
  </w:style>
  <w:style w:type="paragraph" w:customStyle="1" w:styleId="Mottagaradress">
    <w:name w:val="Mottagaradress"/>
    <w:basedOn w:val="Normal"/>
    <w:semiHidden/>
    <w:rsid w:val="008708FA"/>
    <w:pPr>
      <w:ind w:left="4502"/>
    </w:pPr>
  </w:style>
  <w:style w:type="paragraph" w:styleId="Sidhuvud">
    <w:name w:val="header"/>
    <w:basedOn w:val="Normal"/>
    <w:link w:val="SidhuvudChar"/>
    <w:rsid w:val="008708FA"/>
  </w:style>
  <w:style w:type="paragraph" w:customStyle="1" w:styleId="Handlggare">
    <w:name w:val="Handläggare"/>
    <w:basedOn w:val="Sidhuvud"/>
    <w:semiHidden/>
    <w:rsid w:val="008708FA"/>
    <w:rPr>
      <w:rFonts w:ascii="Arial" w:hAnsi="Arial" w:cs="Arial"/>
      <w:sz w:val="16"/>
    </w:rPr>
  </w:style>
  <w:style w:type="paragraph" w:styleId="Sidfot">
    <w:name w:val="footer"/>
    <w:basedOn w:val="Normal"/>
    <w:link w:val="SidfotChar"/>
    <w:uiPriority w:val="99"/>
    <w:rsid w:val="008708FA"/>
    <w:rPr>
      <w:noProof/>
    </w:rPr>
  </w:style>
  <w:style w:type="paragraph" w:customStyle="1" w:styleId="Sidfot-adress">
    <w:name w:val="Sidfot-adress"/>
    <w:basedOn w:val="Sidfot"/>
    <w:semiHidden/>
    <w:rsid w:val="008708FA"/>
    <w:rPr>
      <w:rFonts w:ascii="Arial" w:hAnsi="Arial"/>
      <w:sz w:val="16"/>
    </w:rPr>
  </w:style>
  <w:style w:type="character" w:styleId="Sidnummer">
    <w:name w:val="page number"/>
    <w:basedOn w:val="Standardstycketeckensnitt"/>
    <w:rsid w:val="008708FA"/>
    <w:rPr>
      <w:rFonts w:ascii="Times New Roman" w:hAnsi="Times New Roman"/>
      <w:sz w:val="24"/>
    </w:rPr>
  </w:style>
  <w:style w:type="paragraph" w:customStyle="1" w:styleId="Variabelinfo">
    <w:name w:val="Variabel_info"/>
    <w:basedOn w:val="Sidhuvud"/>
    <w:semiHidden/>
    <w:rsid w:val="008708FA"/>
    <w:pPr>
      <w:tabs>
        <w:tab w:val="center" w:pos="4153"/>
        <w:tab w:val="right" w:pos="8306"/>
      </w:tabs>
    </w:pPr>
    <w:rPr>
      <w:rFonts w:ascii="Arial" w:hAnsi="Arial" w:cs="Arial"/>
      <w:sz w:val="16"/>
    </w:rPr>
  </w:style>
  <w:style w:type="paragraph" w:customStyle="1" w:styleId="Ledtext">
    <w:name w:val="Ledtext"/>
    <w:basedOn w:val="Normal"/>
    <w:semiHidden/>
    <w:rsid w:val="008708FA"/>
    <w:rPr>
      <w:rFonts w:ascii="Arial" w:hAnsi="Arial"/>
      <w:sz w:val="14"/>
    </w:rPr>
  </w:style>
  <w:style w:type="paragraph" w:styleId="Brdtext">
    <w:name w:val="Body Text"/>
    <w:basedOn w:val="Normal"/>
    <w:rsid w:val="008708FA"/>
  </w:style>
  <w:style w:type="paragraph" w:customStyle="1" w:styleId="Dokumenttyp">
    <w:name w:val="Dokumenttyp"/>
    <w:basedOn w:val="Handlggare"/>
    <w:semiHidden/>
    <w:rsid w:val="008708FA"/>
    <w:rPr>
      <w:caps/>
      <w:sz w:val="22"/>
      <w:szCs w:val="22"/>
    </w:rPr>
  </w:style>
  <w:style w:type="paragraph" w:customStyle="1" w:styleId="Adress-sidfot">
    <w:name w:val="Adress-sidfot"/>
    <w:basedOn w:val="Normal"/>
    <w:semiHidden/>
    <w:rsid w:val="008708FA"/>
    <w:pPr>
      <w:pBdr>
        <w:top w:val="single" w:sz="4" w:space="3" w:color="auto"/>
      </w:pBdr>
      <w:ind w:left="-851" w:right="-1247"/>
      <w:jc w:val="center"/>
    </w:pPr>
    <w:rPr>
      <w:rFonts w:ascii="Arial" w:hAnsi="Arial"/>
      <w:noProof/>
      <w:sz w:val="16"/>
    </w:rPr>
  </w:style>
  <w:style w:type="paragraph" w:styleId="Ballongtext">
    <w:name w:val="Balloon Text"/>
    <w:basedOn w:val="Normal"/>
    <w:semiHidden/>
    <w:rsid w:val="008708FA"/>
    <w:rPr>
      <w:rFonts w:ascii="Tahoma" w:hAnsi="Tahoma" w:cs="Tahoma"/>
      <w:sz w:val="16"/>
      <w:szCs w:val="16"/>
    </w:rPr>
  </w:style>
  <w:style w:type="paragraph" w:customStyle="1" w:styleId="Logotextliten">
    <w:name w:val="Logotext_liten"/>
    <w:basedOn w:val="Normal"/>
    <w:rsid w:val="008708FA"/>
    <w:pPr>
      <w:jc w:val="center"/>
    </w:pPr>
    <w:rPr>
      <w:rFonts w:ascii="Palatino" w:hAnsi="Palatino"/>
      <w:sz w:val="20"/>
      <w:szCs w:val="20"/>
      <w:lang w:eastAsia="en-US"/>
    </w:rPr>
  </w:style>
  <w:style w:type="paragraph" w:customStyle="1" w:styleId="Logotextstor">
    <w:name w:val="Logotext_stor"/>
    <w:basedOn w:val="Normal"/>
    <w:next w:val="Normal"/>
    <w:rsid w:val="008708FA"/>
    <w:rPr>
      <w:rFonts w:ascii="Palatino" w:hAnsi="Palatino"/>
      <w:smallCaps/>
      <w:sz w:val="36"/>
      <w:szCs w:val="20"/>
      <w:lang w:eastAsia="en-US"/>
    </w:rPr>
  </w:style>
  <w:style w:type="paragraph" w:customStyle="1" w:styleId="EEMnummerlista">
    <w:name w:val="EEM_nummerlista"/>
    <w:basedOn w:val="Normal"/>
    <w:rsid w:val="008708FA"/>
    <w:pPr>
      <w:numPr>
        <w:numId w:val="17"/>
      </w:numPr>
    </w:pPr>
  </w:style>
  <w:style w:type="paragraph" w:customStyle="1" w:styleId="EEMpunktlista">
    <w:name w:val="EEM_punktlista"/>
    <w:basedOn w:val="Normal"/>
    <w:rsid w:val="008708FA"/>
    <w:pPr>
      <w:numPr>
        <w:numId w:val="16"/>
      </w:numPr>
    </w:pPr>
  </w:style>
  <w:style w:type="paragraph" w:customStyle="1" w:styleId="Tabellrubrik">
    <w:name w:val="Tabellrubrik"/>
    <w:basedOn w:val="Normal"/>
    <w:rsid w:val="008708FA"/>
    <w:rPr>
      <w:rFonts w:ascii="Arial" w:hAnsi="Arial" w:cs="Arial"/>
      <w:b/>
      <w:sz w:val="20"/>
      <w:szCs w:val="20"/>
      <w:lang w:val="en-GB"/>
    </w:rPr>
  </w:style>
  <w:style w:type="paragraph" w:customStyle="1" w:styleId="Tabellrubrik2">
    <w:name w:val="Tabellrubrik 2"/>
    <w:basedOn w:val="Normal"/>
    <w:rsid w:val="008708FA"/>
    <w:rPr>
      <w:rFonts w:ascii="Arial" w:hAnsi="Arial" w:cs="Arial"/>
      <w:i/>
      <w:sz w:val="20"/>
      <w:szCs w:val="20"/>
      <w:lang w:val="en-GB"/>
    </w:rPr>
  </w:style>
  <w:style w:type="paragraph" w:customStyle="1" w:styleId="Tabelltext">
    <w:name w:val="Tabelltext"/>
    <w:basedOn w:val="Normal"/>
    <w:rsid w:val="008708FA"/>
    <w:rPr>
      <w:rFonts w:ascii="Arial" w:hAnsi="Arial" w:cs="Arial"/>
      <w:sz w:val="20"/>
      <w:szCs w:val="20"/>
      <w:lang w:val="en-GB"/>
    </w:rPr>
  </w:style>
  <w:style w:type="character" w:styleId="Betoning">
    <w:name w:val="Emphasis"/>
    <w:basedOn w:val="Standardstycketeckensnitt"/>
    <w:qFormat/>
    <w:rsid w:val="00F83764"/>
    <w:rPr>
      <w:i/>
      <w:iCs/>
    </w:rPr>
  </w:style>
  <w:style w:type="paragraph" w:styleId="Brdtextmedindrag">
    <w:name w:val="Body Text Indent"/>
    <w:basedOn w:val="Normal"/>
    <w:rsid w:val="00F83764"/>
    <w:pPr>
      <w:ind w:left="720"/>
    </w:pPr>
    <w:rPr>
      <w:sz w:val="24"/>
      <w:szCs w:val="20"/>
    </w:rPr>
  </w:style>
  <w:style w:type="character" w:styleId="Kommentarsreferens">
    <w:name w:val="annotation reference"/>
    <w:basedOn w:val="Standardstycketeckensnitt"/>
    <w:semiHidden/>
    <w:rsid w:val="001A4EAD"/>
    <w:rPr>
      <w:sz w:val="16"/>
      <w:szCs w:val="16"/>
    </w:rPr>
  </w:style>
  <w:style w:type="paragraph" w:styleId="Kommentarer">
    <w:name w:val="annotation text"/>
    <w:basedOn w:val="Normal"/>
    <w:semiHidden/>
    <w:rsid w:val="001A4EAD"/>
    <w:rPr>
      <w:sz w:val="20"/>
      <w:szCs w:val="20"/>
    </w:rPr>
  </w:style>
  <w:style w:type="paragraph" w:styleId="Kommentarsmne">
    <w:name w:val="annotation subject"/>
    <w:basedOn w:val="Kommentarer"/>
    <w:next w:val="Kommentarer"/>
    <w:semiHidden/>
    <w:rsid w:val="001A4EAD"/>
    <w:rPr>
      <w:b/>
      <w:bCs/>
    </w:rPr>
  </w:style>
  <w:style w:type="table" w:styleId="Tabellrutnt">
    <w:name w:val="Table Grid"/>
    <w:basedOn w:val="Normaltabell"/>
    <w:rsid w:val="004C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6E002C"/>
    <w:rPr>
      <w:noProof/>
      <w:sz w:val="22"/>
      <w:szCs w:val="24"/>
    </w:rPr>
  </w:style>
  <w:style w:type="character" w:customStyle="1" w:styleId="Rubrik1Char">
    <w:name w:val="Rubrik 1 Char"/>
    <w:basedOn w:val="Standardstycketeckensnitt"/>
    <w:link w:val="Rubrik1"/>
    <w:rsid w:val="00A356AF"/>
    <w:rPr>
      <w:rFonts w:ascii="Arial" w:hAnsi="Arial" w:cs="Arial"/>
      <w:b/>
      <w:bCs/>
      <w:sz w:val="26"/>
      <w:szCs w:val="28"/>
    </w:rPr>
  </w:style>
  <w:style w:type="paragraph" w:styleId="Normalwebb">
    <w:name w:val="Normal (Web)"/>
    <w:basedOn w:val="Normal"/>
    <w:uiPriority w:val="99"/>
    <w:unhideWhenUsed/>
    <w:rsid w:val="0013484C"/>
    <w:rPr>
      <w:rFonts w:eastAsiaTheme="minorHAnsi"/>
      <w:sz w:val="24"/>
    </w:rPr>
  </w:style>
  <w:style w:type="character" w:customStyle="1" w:styleId="SidhuvudChar">
    <w:name w:val="Sidhuvud Char"/>
    <w:basedOn w:val="Standardstycketeckensnitt"/>
    <w:link w:val="Sidhuvud"/>
    <w:uiPriority w:val="99"/>
    <w:rsid w:val="00657481"/>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08FA"/>
    <w:rPr>
      <w:sz w:val="22"/>
      <w:szCs w:val="24"/>
    </w:rPr>
  </w:style>
  <w:style w:type="paragraph" w:styleId="Rubrik1">
    <w:name w:val="heading 1"/>
    <w:basedOn w:val="Normal"/>
    <w:next w:val="Normal"/>
    <w:link w:val="Rubrik1Char"/>
    <w:qFormat/>
    <w:rsid w:val="008708FA"/>
    <w:pPr>
      <w:keepNext/>
      <w:spacing w:after="120"/>
      <w:outlineLvl w:val="0"/>
    </w:pPr>
    <w:rPr>
      <w:rFonts w:ascii="Arial" w:hAnsi="Arial" w:cs="Arial"/>
      <w:b/>
      <w:bCs/>
      <w:sz w:val="26"/>
      <w:szCs w:val="28"/>
    </w:rPr>
  </w:style>
  <w:style w:type="paragraph" w:styleId="Rubrik2">
    <w:name w:val="heading 2"/>
    <w:basedOn w:val="Normal"/>
    <w:next w:val="Normal"/>
    <w:qFormat/>
    <w:rsid w:val="008708FA"/>
    <w:pPr>
      <w:keepNext/>
      <w:spacing w:after="60"/>
      <w:outlineLvl w:val="1"/>
    </w:pPr>
    <w:rPr>
      <w:rFonts w:ascii="Arial" w:hAnsi="Arial" w:cs="Arial"/>
      <w:b/>
      <w:bCs/>
      <w:iCs/>
      <w:szCs w:val="28"/>
    </w:rPr>
  </w:style>
  <w:style w:type="paragraph" w:styleId="Rubrik3">
    <w:name w:val="heading 3"/>
    <w:basedOn w:val="Normal"/>
    <w:next w:val="Normal"/>
    <w:qFormat/>
    <w:rsid w:val="008708FA"/>
    <w:pPr>
      <w:keepNext/>
      <w:spacing w:after="60"/>
      <w:outlineLvl w:val="2"/>
    </w:pPr>
    <w:rPr>
      <w:rFonts w:ascii="Arial" w:hAnsi="Arial" w:cs="Arial"/>
      <w:bCs/>
      <w:szCs w:val="26"/>
    </w:rPr>
  </w:style>
  <w:style w:type="paragraph" w:styleId="Rubrik4">
    <w:name w:val="heading 4"/>
    <w:basedOn w:val="Normal"/>
    <w:next w:val="Normal"/>
    <w:qFormat/>
    <w:rsid w:val="008708FA"/>
    <w:pPr>
      <w:keepNext/>
      <w:outlineLvl w:val="3"/>
    </w:pPr>
    <w:rPr>
      <w:rFonts w:ascii="Arial" w:hAnsi="Arial"/>
      <w:i/>
      <w:sz w:val="20"/>
      <w:szCs w:val="28"/>
    </w:rPr>
  </w:style>
  <w:style w:type="paragraph" w:styleId="Rubrik5">
    <w:name w:val="heading 5"/>
    <w:basedOn w:val="Normal"/>
    <w:next w:val="Normal"/>
    <w:qFormat/>
    <w:rsid w:val="008708FA"/>
    <w:pPr>
      <w:outlineLvl w:val="4"/>
    </w:pPr>
    <w:rPr>
      <w:bCs/>
      <w:iCs/>
      <w:szCs w:val="26"/>
    </w:rPr>
  </w:style>
  <w:style w:type="paragraph" w:styleId="Rubrik6">
    <w:name w:val="heading 6"/>
    <w:basedOn w:val="Rubrik5"/>
    <w:next w:val="Normal"/>
    <w:qFormat/>
    <w:rsid w:val="008708FA"/>
    <w:pPr>
      <w:outlineLvl w:val="5"/>
    </w:pPr>
  </w:style>
  <w:style w:type="paragraph" w:styleId="Rubrik7">
    <w:name w:val="heading 7"/>
    <w:basedOn w:val="Rubrik6"/>
    <w:next w:val="Normal"/>
    <w:qFormat/>
    <w:rsid w:val="008708FA"/>
    <w:pPr>
      <w:outlineLvl w:val="6"/>
    </w:pPr>
  </w:style>
  <w:style w:type="paragraph" w:styleId="Rubrik8">
    <w:name w:val="heading 8"/>
    <w:basedOn w:val="Rubrik7"/>
    <w:next w:val="Normal"/>
    <w:qFormat/>
    <w:rsid w:val="008708FA"/>
    <w:pPr>
      <w:outlineLvl w:val="7"/>
    </w:pPr>
  </w:style>
  <w:style w:type="paragraph" w:styleId="Rubrik9">
    <w:name w:val="heading 9"/>
    <w:basedOn w:val="Rubrik8"/>
    <w:next w:val="Normal"/>
    <w:qFormat/>
    <w:rsid w:val="008708FA"/>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8708FA"/>
    <w:rPr>
      <w:rFonts w:ascii="Arial" w:hAnsi="Arial"/>
      <w:sz w:val="10"/>
    </w:rPr>
  </w:style>
  <w:style w:type="paragraph" w:customStyle="1" w:styleId="rendemening">
    <w:name w:val="Ärendemening"/>
    <w:basedOn w:val="Rubrik1"/>
    <w:next w:val="Normal"/>
    <w:rsid w:val="008708FA"/>
    <w:pPr>
      <w:spacing w:after="60"/>
    </w:pPr>
  </w:style>
  <w:style w:type="paragraph" w:customStyle="1" w:styleId="Mottagaradress">
    <w:name w:val="Mottagaradress"/>
    <w:basedOn w:val="Normal"/>
    <w:semiHidden/>
    <w:rsid w:val="008708FA"/>
    <w:pPr>
      <w:ind w:left="4502"/>
    </w:pPr>
  </w:style>
  <w:style w:type="paragraph" w:styleId="Sidhuvud">
    <w:name w:val="header"/>
    <w:basedOn w:val="Normal"/>
    <w:link w:val="SidhuvudChar"/>
    <w:rsid w:val="008708FA"/>
  </w:style>
  <w:style w:type="paragraph" w:customStyle="1" w:styleId="Handlggare">
    <w:name w:val="Handläggare"/>
    <w:basedOn w:val="Sidhuvud"/>
    <w:semiHidden/>
    <w:rsid w:val="008708FA"/>
    <w:rPr>
      <w:rFonts w:ascii="Arial" w:hAnsi="Arial" w:cs="Arial"/>
      <w:sz w:val="16"/>
    </w:rPr>
  </w:style>
  <w:style w:type="paragraph" w:styleId="Sidfot">
    <w:name w:val="footer"/>
    <w:basedOn w:val="Normal"/>
    <w:link w:val="SidfotChar"/>
    <w:uiPriority w:val="99"/>
    <w:rsid w:val="008708FA"/>
    <w:rPr>
      <w:noProof/>
    </w:rPr>
  </w:style>
  <w:style w:type="paragraph" w:customStyle="1" w:styleId="Sidfot-adress">
    <w:name w:val="Sidfot-adress"/>
    <w:basedOn w:val="Sidfot"/>
    <w:semiHidden/>
    <w:rsid w:val="008708FA"/>
    <w:rPr>
      <w:rFonts w:ascii="Arial" w:hAnsi="Arial"/>
      <w:sz w:val="16"/>
    </w:rPr>
  </w:style>
  <w:style w:type="character" w:styleId="Sidnummer">
    <w:name w:val="page number"/>
    <w:basedOn w:val="Standardstycketeckensnitt"/>
    <w:rsid w:val="008708FA"/>
    <w:rPr>
      <w:rFonts w:ascii="Times New Roman" w:hAnsi="Times New Roman"/>
      <w:sz w:val="24"/>
    </w:rPr>
  </w:style>
  <w:style w:type="paragraph" w:customStyle="1" w:styleId="Variabelinfo">
    <w:name w:val="Variabel_info"/>
    <w:basedOn w:val="Sidhuvud"/>
    <w:semiHidden/>
    <w:rsid w:val="008708FA"/>
    <w:pPr>
      <w:tabs>
        <w:tab w:val="center" w:pos="4153"/>
        <w:tab w:val="right" w:pos="8306"/>
      </w:tabs>
    </w:pPr>
    <w:rPr>
      <w:rFonts w:ascii="Arial" w:hAnsi="Arial" w:cs="Arial"/>
      <w:sz w:val="16"/>
    </w:rPr>
  </w:style>
  <w:style w:type="paragraph" w:customStyle="1" w:styleId="Ledtext">
    <w:name w:val="Ledtext"/>
    <w:basedOn w:val="Normal"/>
    <w:semiHidden/>
    <w:rsid w:val="008708FA"/>
    <w:rPr>
      <w:rFonts w:ascii="Arial" w:hAnsi="Arial"/>
      <w:sz w:val="14"/>
    </w:rPr>
  </w:style>
  <w:style w:type="paragraph" w:styleId="Brdtext">
    <w:name w:val="Body Text"/>
    <w:basedOn w:val="Normal"/>
    <w:rsid w:val="008708FA"/>
  </w:style>
  <w:style w:type="paragraph" w:customStyle="1" w:styleId="Dokumenttyp">
    <w:name w:val="Dokumenttyp"/>
    <w:basedOn w:val="Handlggare"/>
    <w:semiHidden/>
    <w:rsid w:val="008708FA"/>
    <w:rPr>
      <w:caps/>
      <w:sz w:val="22"/>
      <w:szCs w:val="22"/>
    </w:rPr>
  </w:style>
  <w:style w:type="paragraph" w:customStyle="1" w:styleId="Adress-sidfot">
    <w:name w:val="Adress-sidfot"/>
    <w:basedOn w:val="Normal"/>
    <w:semiHidden/>
    <w:rsid w:val="008708FA"/>
    <w:pPr>
      <w:pBdr>
        <w:top w:val="single" w:sz="4" w:space="3" w:color="auto"/>
      </w:pBdr>
      <w:ind w:left="-851" w:right="-1247"/>
      <w:jc w:val="center"/>
    </w:pPr>
    <w:rPr>
      <w:rFonts w:ascii="Arial" w:hAnsi="Arial"/>
      <w:noProof/>
      <w:sz w:val="16"/>
    </w:rPr>
  </w:style>
  <w:style w:type="paragraph" w:styleId="Ballongtext">
    <w:name w:val="Balloon Text"/>
    <w:basedOn w:val="Normal"/>
    <w:semiHidden/>
    <w:rsid w:val="008708FA"/>
    <w:rPr>
      <w:rFonts w:ascii="Tahoma" w:hAnsi="Tahoma" w:cs="Tahoma"/>
      <w:sz w:val="16"/>
      <w:szCs w:val="16"/>
    </w:rPr>
  </w:style>
  <w:style w:type="paragraph" w:customStyle="1" w:styleId="Logotextliten">
    <w:name w:val="Logotext_liten"/>
    <w:basedOn w:val="Normal"/>
    <w:rsid w:val="008708FA"/>
    <w:pPr>
      <w:jc w:val="center"/>
    </w:pPr>
    <w:rPr>
      <w:rFonts w:ascii="Palatino" w:hAnsi="Palatino"/>
      <w:sz w:val="20"/>
      <w:szCs w:val="20"/>
      <w:lang w:eastAsia="en-US"/>
    </w:rPr>
  </w:style>
  <w:style w:type="paragraph" w:customStyle="1" w:styleId="Logotextstor">
    <w:name w:val="Logotext_stor"/>
    <w:basedOn w:val="Normal"/>
    <w:next w:val="Normal"/>
    <w:rsid w:val="008708FA"/>
    <w:rPr>
      <w:rFonts w:ascii="Palatino" w:hAnsi="Palatino"/>
      <w:smallCaps/>
      <w:sz w:val="36"/>
      <w:szCs w:val="20"/>
      <w:lang w:eastAsia="en-US"/>
    </w:rPr>
  </w:style>
  <w:style w:type="paragraph" w:customStyle="1" w:styleId="EEMnummerlista">
    <w:name w:val="EEM_nummerlista"/>
    <w:basedOn w:val="Normal"/>
    <w:rsid w:val="008708FA"/>
    <w:pPr>
      <w:numPr>
        <w:numId w:val="17"/>
      </w:numPr>
    </w:pPr>
  </w:style>
  <w:style w:type="paragraph" w:customStyle="1" w:styleId="EEMpunktlista">
    <w:name w:val="EEM_punktlista"/>
    <w:basedOn w:val="Normal"/>
    <w:rsid w:val="008708FA"/>
    <w:pPr>
      <w:numPr>
        <w:numId w:val="16"/>
      </w:numPr>
    </w:pPr>
  </w:style>
  <w:style w:type="paragraph" w:customStyle="1" w:styleId="Tabellrubrik">
    <w:name w:val="Tabellrubrik"/>
    <w:basedOn w:val="Normal"/>
    <w:rsid w:val="008708FA"/>
    <w:rPr>
      <w:rFonts w:ascii="Arial" w:hAnsi="Arial" w:cs="Arial"/>
      <w:b/>
      <w:sz w:val="20"/>
      <w:szCs w:val="20"/>
      <w:lang w:val="en-GB"/>
    </w:rPr>
  </w:style>
  <w:style w:type="paragraph" w:customStyle="1" w:styleId="Tabellrubrik2">
    <w:name w:val="Tabellrubrik 2"/>
    <w:basedOn w:val="Normal"/>
    <w:rsid w:val="008708FA"/>
    <w:rPr>
      <w:rFonts w:ascii="Arial" w:hAnsi="Arial" w:cs="Arial"/>
      <w:i/>
      <w:sz w:val="20"/>
      <w:szCs w:val="20"/>
      <w:lang w:val="en-GB"/>
    </w:rPr>
  </w:style>
  <w:style w:type="paragraph" w:customStyle="1" w:styleId="Tabelltext">
    <w:name w:val="Tabelltext"/>
    <w:basedOn w:val="Normal"/>
    <w:rsid w:val="008708FA"/>
    <w:rPr>
      <w:rFonts w:ascii="Arial" w:hAnsi="Arial" w:cs="Arial"/>
      <w:sz w:val="20"/>
      <w:szCs w:val="20"/>
      <w:lang w:val="en-GB"/>
    </w:rPr>
  </w:style>
  <w:style w:type="character" w:styleId="Betoning">
    <w:name w:val="Emphasis"/>
    <w:basedOn w:val="Standardstycketeckensnitt"/>
    <w:qFormat/>
    <w:rsid w:val="00F83764"/>
    <w:rPr>
      <w:i/>
      <w:iCs/>
    </w:rPr>
  </w:style>
  <w:style w:type="paragraph" w:styleId="Brdtextmedindrag">
    <w:name w:val="Body Text Indent"/>
    <w:basedOn w:val="Normal"/>
    <w:rsid w:val="00F83764"/>
    <w:pPr>
      <w:ind w:left="720"/>
    </w:pPr>
    <w:rPr>
      <w:sz w:val="24"/>
      <w:szCs w:val="20"/>
    </w:rPr>
  </w:style>
  <w:style w:type="character" w:styleId="Kommentarsreferens">
    <w:name w:val="annotation reference"/>
    <w:basedOn w:val="Standardstycketeckensnitt"/>
    <w:semiHidden/>
    <w:rsid w:val="001A4EAD"/>
    <w:rPr>
      <w:sz w:val="16"/>
      <w:szCs w:val="16"/>
    </w:rPr>
  </w:style>
  <w:style w:type="paragraph" w:styleId="Kommentarer">
    <w:name w:val="annotation text"/>
    <w:basedOn w:val="Normal"/>
    <w:semiHidden/>
    <w:rsid w:val="001A4EAD"/>
    <w:rPr>
      <w:sz w:val="20"/>
      <w:szCs w:val="20"/>
    </w:rPr>
  </w:style>
  <w:style w:type="paragraph" w:styleId="Kommentarsmne">
    <w:name w:val="annotation subject"/>
    <w:basedOn w:val="Kommentarer"/>
    <w:next w:val="Kommentarer"/>
    <w:semiHidden/>
    <w:rsid w:val="001A4EAD"/>
    <w:rPr>
      <w:b/>
      <w:bCs/>
    </w:rPr>
  </w:style>
  <w:style w:type="table" w:styleId="Tabellrutnt">
    <w:name w:val="Table Grid"/>
    <w:basedOn w:val="Normaltabell"/>
    <w:rsid w:val="004C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6E002C"/>
    <w:rPr>
      <w:noProof/>
      <w:sz w:val="22"/>
      <w:szCs w:val="24"/>
    </w:rPr>
  </w:style>
  <w:style w:type="character" w:customStyle="1" w:styleId="Rubrik1Char">
    <w:name w:val="Rubrik 1 Char"/>
    <w:basedOn w:val="Standardstycketeckensnitt"/>
    <w:link w:val="Rubrik1"/>
    <w:rsid w:val="00A356AF"/>
    <w:rPr>
      <w:rFonts w:ascii="Arial" w:hAnsi="Arial" w:cs="Arial"/>
      <w:b/>
      <w:bCs/>
      <w:sz w:val="26"/>
      <w:szCs w:val="28"/>
    </w:rPr>
  </w:style>
  <w:style w:type="paragraph" w:styleId="Normalwebb">
    <w:name w:val="Normal (Web)"/>
    <w:basedOn w:val="Normal"/>
    <w:uiPriority w:val="99"/>
    <w:unhideWhenUsed/>
    <w:rsid w:val="0013484C"/>
    <w:rPr>
      <w:rFonts w:eastAsiaTheme="minorHAnsi"/>
      <w:sz w:val="24"/>
    </w:rPr>
  </w:style>
  <w:style w:type="character" w:customStyle="1" w:styleId="SidhuvudChar">
    <w:name w:val="Sidhuvud Char"/>
    <w:basedOn w:val="Standardstycketeckensnitt"/>
    <w:link w:val="Sidhuvud"/>
    <w:uiPriority w:val="99"/>
    <w:rsid w:val="0065748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3646">
      <w:bodyDiv w:val="1"/>
      <w:marLeft w:val="0"/>
      <w:marRight w:val="0"/>
      <w:marTop w:val="0"/>
      <w:marBottom w:val="0"/>
      <w:divBdr>
        <w:top w:val="none" w:sz="0" w:space="0" w:color="auto"/>
        <w:left w:val="none" w:sz="0" w:space="0" w:color="auto"/>
        <w:bottom w:val="none" w:sz="0" w:space="0" w:color="auto"/>
        <w:right w:val="none" w:sz="0" w:space="0" w:color="auto"/>
      </w:divBdr>
    </w:div>
    <w:div w:id="586772328">
      <w:bodyDiv w:val="1"/>
      <w:marLeft w:val="0"/>
      <w:marRight w:val="0"/>
      <w:marTop w:val="0"/>
      <w:marBottom w:val="0"/>
      <w:divBdr>
        <w:top w:val="none" w:sz="0" w:space="0" w:color="auto"/>
        <w:left w:val="none" w:sz="0" w:space="0" w:color="auto"/>
        <w:bottom w:val="none" w:sz="0" w:space="0" w:color="auto"/>
        <w:right w:val="none" w:sz="0" w:space="0" w:color="auto"/>
      </w:divBdr>
    </w:div>
    <w:div w:id="1225676623">
      <w:bodyDiv w:val="1"/>
      <w:marLeft w:val="0"/>
      <w:marRight w:val="0"/>
      <w:marTop w:val="0"/>
      <w:marBottom w:val="0"/>
      <w:divBdr>
        <w:top w:val="none" w:sz="0" w:space="0" w:color="auto"/>
        <w:left w:val="none" w:sz="0" w:space="0" w:color="auto"/>
        <w:bottom w:val="none" w:sz="0" w:space="0" w:color="auto"/>
        <w:right w:val="none" w:sz="0" w:space="0" w:color="auto"/>
      </w:divBdr>
    </w:div>
    <w:div w:id="1331789047">
      <w:bodyDiv w:val="1"/>
      <w:marLeft w:val="0"/>
      <w:marRight w:val="0"/>
      <w:marTop w:val="0"/>
      <w:marBottom w:val="0"/>
      <w:divBdr>
        <w:top w:val="none" w:sz="0" w:space="0" w:color="auto"/>
        <w:left w:val="none" w:sz="0" w:space="0" w:color="auto"/>
        <w:bottom w:val="none" w:sz="0" w:space="0" w:color="auto"/>
        <w:right w:val="none" w:sz="0" w:space="0" w:color="auto"/>
      </w:divBdr>
    </w:div>
    <w:div w:id="1352688507">
      <w:bodyDiv w:val="1"/>
      <w:marLeft w:val="0"/>
      <w:marRight w:val="0"/>
      <w:marTop w:val="0"/>
      <w:marBottom w:val="0"/>
      <w:divBdr>
        <w:top w:val="none" w:sz="0" w:space="0" w:color="auto"/>
        <w:left w:val="none" w:sz="0" w:space="0" w:color="auto"/>
        <w:bottom w:val="none" w:sz="0" w:space="0" w:color="auto"/>
        <w:right w:val="none" w:sz="0" w:space="0" w:color="auto"/>
      </w:divBdr>
    </w:div>
    <w:div w:id="2129809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1737-125A-45E7-952C-9B739662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2C9E1B16</Template>
  <TotalTime>1</TotalTime>
  <Pages>6</Pages>
  <Words>1532</Words>
  <Characters>10873</Characters>
  <Application>Microsoft Office Word</Application>
  <DocSecurity>4</DocSecurity>
  <Lines>90</Lines>
  <Paragraphs>24</Paragraphs>
  <ScaleCrop>false</ScaleCrop>
  <HeadingPairs>
    <vt:vector size="2" baseType="variant">
      <vt:variant>
        <vt:lpstr>Rubrik</vt:lpstr>
      </vt:variant>
      <vt:variant>
        <vt:i4>1</vt:i4>
      </vt:variant>
    </vt:vector>
  </HeadingPairs>
  <TitlesOfParts>
    <vt:vector size="1" baseType="lpstr">
      <vt:lpstr/>
    </vt:vector>
  </TitlesOfParts>
  <Company>Eskilstuna Energi &amp; Miljö AB</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Andersson</dc:creator>
  <cp:lastModifiedBy>Hellman Anu</cp:lastModifiedBy>
  <cp:revision>2</cp:revision>
  <cp:lastPrinted>2019-02-07T12:39:00Z</cp:lastPrinted>
  <dcterms:created xsi:type="dcterms:W3CDTF">2019-02-13T12:41:00Z</dcterms:created>
  <dcterms:modified xsi:type="dcterms:W3CDTF">2019-02-13T12:41:00Z</dcterms:modified>
</cp:coreProperties>
</file>